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45C" w:rsidRPr="005F2A88" w:rsidRDefault="00E61BD6" w:rsidP="00E61BD6">
      <w:pPr>
        <w:jc w:val="center"/>
        <w:rPr>
          <w:b/>
          <w:sz w:val="56"/>
          <w:szCs w:val="56"/>
          <w:lang w:val="hr-HR"/>
        </w:rPr>
      </w:pPr>
      <w:r w:rsidRPr="005F2A88">
        <w:rPr>
          <w:b/>
          <w:sz w:val="56"/>
          <w:szCs w:val="56"/>
          <w:lang w:val="hr-HR"/>
        </w:rPr>
        <w:t>PLOVPUT d.o.o. Split</w:t>
      </w:r>
    </w:p>
    <w:p w:rsidR="00EB35D2" w:rsidRPr="00E90A71" w:rsidRDefault="00EB35D2">
      <w:pPr>
        <w:jc w:val="right"/>
        <w:rPr>
          <w:b/>
          <w:bCs/>
          <w:i/>
          <w:iCs/>
          <w:sz w:val="24"/>
          <w:szCs w:val="24"/>
          <w:lang w:val="hr-HR"/>
        </w:rPr>
      </w:pPr>
    </w:p>
    <w:p w:rsidR="00EB35D2" w:rsidRDefault="00EB35D2">
      <w:pPr>
        <w:jc w:val="center"/>
        <w:rPr>
          <w:b/>
          <w:sz w:val="36"/>
          <w:szCs w:val="36"/>
          <w:lang w:val="hr-HR"/>
        </w:rPr>
      </w:pPr>
    </w:p>
    <w:p w:rsidR="00E61BD6" w:rsidRDefault="00E61BD6">
      <w:pPr>
        <w:jc w:val="center"/>
        <w:rPr>
          <w:b/>
          <w:sz w:val="36"/>
          <w:szCs w:val="36"/>
          <w:lang w:val="hr-HR"/>
        </w:rPr>
      </w:pPr>
    </w:p>
    <w:p w:rsidR="00E61BD6" w:rsidRDefault="00E61BD6">
      <w:pPr>
        <w:jc w:val="center"/>
        <w:rPr>
          <w:b/>
          <w:sz w:val="36"/>
          <w:szCs w:val="36"/>
          <w:lang w:val="hr-HR"/>
        </w:rPr>
      </w:pPr>
    </w:p>
    <w:p w:rsidR="00E61BD6" w:rsidRDefault="00E61BD6">
      <w:pPr>
        <w:jc w:val="center"/>
        <w:rPr>
          <w:b/>
          <w:sz w:val="36"/>
          <w:szCs w:val="36"/>
          <w:lang w:val="hr-HR"/>
        </w:rPr>
      </w:pPr>
    </w:p>
    <w:p w:rsidR="00E61BD6" w:rsidRDefault="00E61BD6">
      <w:pPr>
        <w:jc w:val="center"/>
        <w:rPr>
          <w:b/>
          <w:sz w:val="36"/>
          <w:szCs w:val="36"/>
          <w:lang w:val="hr-HR"/>
        </w:rPr>
      </w:pPr>
    </w:p>
    <w:p w:rsidR="00E61BD6" w:rsidRDefault="00E61BD6">
      <w:pPr>
        <w:jc w:val="center"/>
        <w:rPr>
          <w:b/>
          <w:sz w:val="36"/>
          <w:szCs w:val="36"/>
          <w:lang w:val="hr-HR"/>
        </w:rPr>
      </w:pPr>
    </w:p>
    <w:p w:rsidR="00E61BD6" w:rsidRPr="00E90A71" w:rsidRDefault="00E61BD6">
      <w:pPr>
        <w:jc w:val="center"/>
        <w:rPr>
          <w:b/>
          <w:sz w:val="36"/>
          <w:szCs w:val="36"/>
          <w:lang w:val="hr-HR"/>
        </w:rPr>
      </w:pPr>
    </w:p>
    <w:p w:rsidR="00EB35D2" w:rsidRPr="00E90A71" w:rsidRDefault="00EB35D2">
      <w:pPr>
        <w:jc w:val="center"/>
        <w:rPr>
          <w:b/>
          <w:sz w:val="36"/>
          <w:szCs w:val="36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44"/>
      </w:tblGrid>
      <w:tr w:rsidR="00EB35D2" w:rsidRPr="00E90A71">
        <w:trPr>
          <w:trHeight w:val="2162"/>
        </w:trPr>
        <w:tc>
          <w:tcPr>
            <w:tcW w:w="9967" w:type="dxa"/>
            <w:tcBorders>
              <w:bottom w:val="single" w:sz="4" w:space="0" w:color="auto"/>
            </w:tcBorders>
          </w:tcPr>
          <w:p w:rsidR="00EB35D2" w:rsidRPr="00E90A71" w:rsidRDefault="003D3F8B">
            <w:pPr>
              <w:jc w:val="center"/>
              <w:rPr>
                <w:b/>
                <w:color w:val="0000FF"/>
                <w:sz w:val="40"/>
                <w:lang w:val="hr-HR"/>
              </w:rPr>
            </w:pPr>
            <w:r w:rsidRPr="00E90A71">
              <w:rPr>
                <w:b/>
                <w:color w:val="0000FF"/>
                <w:sz w:val="40"/>
                <w:lang w:val="hr-HR"/>
              </w:rPr>
              <w:t xml:space="preserve"> </w:t>
            </w:r>
          </w:p>
          <w:p w:rsidR="00EB35D2" w:rsidRPr="00000701" w:rsidRDefault="003D3F8B">
            <w:pPr>
              <w:jc w:val="center"/>
              <w:rPr>
                <w:b/>
                <w:color w:val="0000FF"/>
                <w:sz w:val="32"/>
                <w:szCs w:val="32"/>
                <w:lang w:val="hr-HR"/>
              </w:rPr>
            </w:pPr>
            <w:r w:rsidRPr="00000701">
              <w:rPr>
                <w:b/>
                <w:color w:val="0000FF"/>
                <w:sz w:val="32"/>
                <w:szCs w:val="32"/>
                <w:lang w:val="hr-HR"/>
              </w:rPr>
              <w:t xml:space="preserve">G O D I Š NJ E    I Z V J E Š Ć E   O   STANJU  DRUŠTVA   </w:t>
            </w:r>
          </w:p>
          <w:p w:rsidR="00927A05" w:rsidRPr="00000701" w:rsidRDefault="00927A05" w:rsidP="00927A05">
            <w:pPr>
              <w:jc w:val="center"/>
              <w:rPr>
                <w:b/>
                <w:sz w:val="32"/>
                <w:szCs w:val="32"/>
                <w:lang w:val="hr-HR"/>
              </w:rPr>
            </w:pPr>
          </w:p>
          <w:p w:rsidR="00927A05" w:rsidRPr="00000701" w:rsidRDefault="00927A05" w:rsidP="00927A05">
            <w:pPr>
              <w:jc w:val="center"/>
              <w:rPr>
                <w:b/>
                <w:color w:val="FF0000"/>
                <w:sz w:val="32"/>
                <w:szCs w:val="32"/>
                <w:lang w:val="hr-HR"/>
              </w:rPr>
            </w:pPr>
            <w:r w:rsidRPr="00000701">
              <w:rPr>
                <w:b/>
                <w:color w:val="FF0000"/>
                <w:sz w:val="32"/>
                <w:szCs w:val="32"/>
                <w:lang w:val="hr-HR"/>
              </w:rPr>
              <w:t>I  IZVJEŠĆE  POSLOVODSTVA</w:t>
            </w:r>
          </w:p>
          <w:p w:rsidR="00EB35D2" w:rsidRPr="00E90A71" w:rsidRDefault="00EB35D2">
            <w:pPr>
              <w:jc w:val="center"/>
              <w:rPr>
                <w:b/>
                <w:sz w:val="32"/>
                <w:lang w:val="hr-HR"/>
              </w:rPr>
            </w:pPr>
          </w:p>
          <w:p w:rsidR="00EB35D2" w:rsidRPr="00E90A71" w:rsidRDefault="003D3F8B">
            <w:pPr>
              <w:jc w:val="center"/>
              <w:rPr>
                <w:b/>
                <w:sz w:val="32"/>
                <w:lang w:val="hr-HR"/>
              </w:rPr>
            </w:pPr>
            <w:r w:rsidRPr="00E90A71">
              <w:rPr>
                <w:b/>
                <w:sz w:val="32"/>
                <w:lang w:val="hr-HR"/>
              </w:rPr>
              <w:t xml:space="preserve">ZA  </w:t>
            </w:r>
            <w:r w:rsidRPr="00E90A71">
              <w:rPr>
                <w:b/>
                <w:color w:val="FF0000"/>
                <w:sz w:val="32"/>
                <w:lang w:val="hr-HR"/>
              </w:rPr>
              <w:t xml:space="preserve">2 0 </w:t>
            </w:r>
            <w:r w:rsidR="00E52044">
              <w:rPr>
                <w:b/>
                <w:color w:val="FF0000"/>
                <w:sz w:val="32"/>
                <w:lang w:val="hr-HR"/>
              </w:rPr>
              <w:t>2</w:t>
            </w:r>
            <w:r w:rsidR="0043771F" w:rsidRPr="00E90A71">
              <w:rPr>
                <w:b/>
                <w:color w:val="FF0000"/>
                <w:sz w:val="32"/>
                <w:lang w:val="hr-HR"/>
              </w:rPr>
              <w:t xml:space="preserve"> </w:t>
            </w:r>
            <w:r w:rsidR="00E52044">
              <w:rPr>
                <w:b/>
                <w:color w:val="FF0000"/>
                <w:sz w:val="32"/>
                <w:lang w:val="hr-HR"/>
              </w:rPr>
              <w:t>0</w:t>
            </w:r>
            <w:r w:rsidRPr="00E90A71">
              <w:rPr>
                <w:b/>
                <w:color w:val="FF0000"/>
                <w:sz w:val="32"/>
                <w:lang w:val="hr-HR"/>
              </w:rPr>
              <w:t>.</w:t>
            </w:r>
            <w:r w:rsidRPr="00E90A71">
              <w:rPr>
                <w:b/>
                <w:sz w:val="32"/>
                <w:lang w:val="hr-HR"/>
              </w:rPr>
              <w:t xml:space="preserve">  GODINU</w:t>
            </w:r>
          </w:p>
          <w:p w:rsidR="00EB35D2" w:rsidRPr="00E90A71" w:rsidRDefault="00EB35D2">
            <w:pPr>
              <w:jc w:val="center"/>
              <w:rPr>
                <w:b/>
                <w:sz w:val="32"/>
                <w:lang w:val="hr-HR"/>
              </w:rPr>
            </w:pPr>
          </w:p>
          <w:p w:rsidR="00927A05" w:rsidRPr="00E90A71" w:rsidRDefault="00927A05" w:rsidP="00927A05">
            <w:pPr>
              <w:jc w:val="center"/>
              <w:rPr>
                <w:i/>
                <w:sz w:val="32"/>
                <w:lang w:val="hr-HR"/>
              </w:rPr>
            </w:pPr>
            <w:r w:rsidRPr="00E90A71">
              <w:rPr>
                <w:rFonts w:ascii="Arial" w:hAnsi="Arial" w:cs="Arial"/>
                <w:i/>
                <w:sz w:val="22"/>
                <w:szCs w:val="22"/>
                <w:lang w:val="hr-HR"/>
              </w:rPr>
              <w:t>(temeljem članka 250.a i 431.b  ZTD-a  te čl. 21., 21.a i 22. Zakona o računovodstvu)</w:t>
            </w:r>
          </w:p>
          <w:p w:rsidR="00EB35D2" w:rsidRPr="00E90A71" w:rsidRDefault="00EB35D2">
            <w:pPr>
              <w:rPr>
                <w:b/>
                <w:color w:val="0000FF"/>
                <w:sz w:val="40"/>
                <w:lang w:val="hr-HR"/>
              </w:rPr>
            </w:pPr>
          </w:p>
        </w:tc>
      </w:tr>
    </w:tbl>
    <w:p w:rsidR="00EB35D2" w:rsidRPr="00E90A71" w:rsidRDefault="00EB35D2">
      <w:pPr>
        <w:rPr>
          <w:sz w:val="32"/>
          <w:lang w:val="hr-HR"/>
        </w:rPr>
      </w:pPr>
    </w:p>
    <w:p w:rsidR="00EB35D2" w:rsidRPr="00E90A71" w:rsidRDefault="00EB35D2">
      <w:pPr>
        <w:rPr>
          <w:sz w:val="32"/>
          <w:lang w:val="hr-HR"/>
        </w:rPr>
      </w:pPr>
    </w:p>
    <w:p w:rsidR="00EB35D2" w:rsidRPr="00E90A71" w:rsidRDefault="00EB35D2">
      <w:pPr>
        <w:rPr>
          <w:sz w:val="32"/>
          <w:lang w:val="hr-HR"/>
        </w:rPr>
      </w:pPr>
    </w:p>
    <w:p w:rsidR="00EB35D2" w:rsidRPr="00E90A71" w:rsidRDefault="00EB35D2">
      <w:pPr>
        <w:rPr>
          <w:sz w:val="32"/>
          <w:lang w:val="hr-HR"/>
        </w:rPr>
      </w:pPr>
    </w:p>
    <w:p w:rsidR="00EB35D2" w:rsidRPr="00E90A71" w:rsidRDefault="00EB35D2">
      <w:pPr>
        <w:rPr>
          <w:sz w:val="32"/>
          <w:lang w:val="hr-HR"/>
        </w:rPr>
      </w:pPr>
    </w:p>
    <w:p w:rsidR="00EB35D2" w:rsidRDefault="00EB35D2">
      <w:pPr>
        <w:rPr>
          <w:sz w:val="32"/>
          <w:lang w:val="hr-HR"/>
        </w:rPr>
      </w:pPr>
    </w:p>
    <w:p w:rsidR="00E61BD6" w:rsidRDefault="00E61BD6">
      <w:pPr>
        <w:rPr>
          <w:sz w:val="32"/>
          <w:lang w:val="hr-HR"/>
        </w:rPr>
      </w:pPr>
    </w:p>
    <w:p w:rsidR="00E61BD6" w:rsidRDefault="00E61BD6">
      <w:pPr>
        <w:rPr>
          <w:sz w:val="32"/>
          <w:lang w:val="hr-HR"/>
        </w:rPr>
      </w:pPr>
    </w:p>
    <w:p w:rsidR="00E61BD6" w:rsidRDefault="00E61BD6">
      <w:pPr>
        <w:rPr>
          <w:sz w:val="32"/>
          <w:lang w:val="hr-HR"/>
        </w:rPr>
      </w:pPr>
    </w:p>
    <w:p w:rsidR="00E61BD6" w:rsidRDefault="00E61BD6">
      <w:pPr>
        <w:rPr>
          <w:sz w:val="32"/>
          <w:lang w:val="hr-HR"/>
        </w:rPr>
      </w:pPr>
    </w:p>
    <w:p w:rsidR="00E61BD6" w:rsidRDefault="00E61BD6">
      <w:pPr>
        <w:rPr>
          <w:sz w:val="32"/>
          <w:lang w:val="hr-HR"/>
        </w:rPr>
      </w:pPr>
    </w:p>
    <w:p w:rsidR="00E61BD6" w:rsidRDefault="00E61BD6">
      <w:pPr>
        <w:rPr>
          <w:sz w:val="32"/>
          <w:lang w:val="hr-HR"/>
        </w:rPr>
      </w:pPr>
    </w:p>
    <w:p w:rsidR="00E61BD6" w:rsidRDefault="00E61BD6">
      <w:pPr>
        <w:rPr>
          <w:sz w:val="32"/>
          <w:lang w:val="hr-HR"/>
        </w:rPr>
      </w:pPr>
    </w:p>
    <w:p w:rsidR="00E61BD6" w:rsidRDefault="00E61BD6">
      <w:pPr>
        <w:rPr>
          <w:sz w:val="32"/>
          <w:lang w:val="hr-HR"/>
        </w:rPr>
      </w:pPr>
    </w:p>
    <w:p w:rsidR="00E61BD6" w:rsidRDefault="00E61BD6">
      <w:pPr>
        <w:rPr>
          <w:sz w:val="32"/>
          <w:lang w:val="hr-HR"/>
        </w:rPr>
      </w:pPr>
    </w:p>
    <w:p w:rsidR="00E61BD6" w:rsidRDefault="00E61BD6">
      <w:pPr>
        <w:rPr>
          <w:sz w:val="32"/>
          <w:lang w:val="hr-HR"/>
        </w:rPr>
      </w:pPr>
    </w:p>
    <w:p w:rsidR="00E61BD6" w:rsidRDefault="00E61BD6">
      <w:pPr>
        <w:rPr>
          <w:sz w:val="32"/>
          <w:lang w:val="hr-HR"/>
        </w:rPr>
      </w:pPr>
    </w:p>
    <w:p w:rsidR="00E61BD6" w:rsidRDefault="00E61BD6">
      <w:pPr>
        <w:rPr>
          <w:sz w:val="32"/>
          <w:lang w:val="hr-HR"/>
        </w:rPr>
      </w:pPr>
    </w:p>
    <w:p w:rsidR="00E61BD6" w:rsidRDefault="00E61BD6">
      <w:pPr>
        <w:rPr>
          <w:sz w:val="32"/>
          <w:lang w:val="hr-HR"/>
        </w:rPr>
      </w:pPr>
    </w:p>
    <w:p w:rsidR="00EB35D2" w:rsidRDefault="00E61BD6">
      <w:pPr>
        <w:jc w:val="center"/>
        <w:rPr>
          <w:b/>
          <w:sz w:val="32"/>
          <w:lang w:val="hr-HR"/>
        </w:rPr>
      </w:pPr>
      <w:r w:rsidRPr="00C07D44">
        <w:rPr>
          <w:b/>
          <w:sz w:val="32"/>
          <w:lang w:val="hr-HR"/>
        </w:rPr>
        <w:t>Split</w:t>
      </w:r>
      <w:r w:rsidR="003D3F8B" w:rsidRPr="00C07D44">
        <w:rPr>
          <w:b/>
          <w:sz w:val="32"/>
          <w:lang w:val="hr-HR"/>
        </w:rPr>
        <w:t xml:space="preserve">,  </w:t>
      </w:r>
      <w:r w:rsidR="00C07D44" w:rsidRPr="00C07D44">
        <w:rPr>
          <w:b/>
          <w:sz w:val="32"/>
          <w:lang w:val="hr-HR"/>
        </w:rPr>
        <w:t>24</w:t>
      </w:r>
      <w:r w:rsidR="00424787" w:rsidRPr="00C07D44">
        <w:rPr>
          <w:b/>
          <w:sz w:val="32"/>
          <w:lang w:val="hr-HR"/>
        </w:rPr>
        <w:t>. svibnja</w:t>
      </w:r>
      <w:r w:rsidR="003D3F8B" w:rsidRPr="00C07D44">
        <w:rPr>
          <w:b/>
          <w:sz w:val="32"/>
          <w:lang w:val="hr-HR"/>
        </w:rPr>
        <w:t xml:space="preserve"> 20</w:t>
      </w:r>
      <w:r w:rsidR="00664816" w:rsidRPr="00C07D44">
        <w:rPr>
          <w:b/>
          <w:sz w:val="32"/>
          <w:lang w:val="hr-HR"/>
        </w:rPr>
        <w:t>2</w:t>
      </w:r>
      <w:r w:rsidR="00E52044" w:rsidRPr="00C07D44">
        <w:rPr>
          <w:b/>
          <w:sz w:val="32"/>
          <w:lang w:val="hr-HR"/>
        </w:rPr>
        <w:t>1</w:t>
      </w:r>
      <w:r w:rsidR="003D3F8B" w:rsidRPr="00C07D44">
        <w:rPr>
          <w:b/>
          <w:sz w:val="32"/>
          <w:lang w:val="hr-HR"/>
        </w:rPr>
        <w:t>.</w:t>
      </w:r>
    </w:p>
    <w:p w:rsidR="00304C22" w:rsidRDefault="00304C22">
      <w:pPr>
        <w:jc w:val="center"/>
        <w:rPr>
          <w:b/>
          <w:sz w:val="32"/>
          <w:lang w:val="hr-HR"/>
        </w:rPr>
      </w:pPr>
      <w:r>
        <w:rPr>
          <w:b/>
          <w:sz w:val="32"/>
          <w:lang w:val="hr-HR"/>
        </w:rPr>
        <w:lastRenderedPageBreak/>
        <w:t>S A D R Ž A J</w:t>
      </w:r>
    </w:p>
    <w:p w:rsidR="00304C22" w:rsidRDefault="00304C22">
      <w:pPr>
        <w:jc w:val="center"/>
        <w:rPr>
          <w:b/>
          <w:sz w:val="32"/>
          <w:lang w:val="hr-HR"/>
        </w:rPr>
      </w:pPr>
    </w:p>
    <w:p w:rsidR="00304C22" w:rsidRDefault="00304C22">
      <w:pPr>
        <w:jc w:val="center"/>
        <w:rPr>
          <w:b/>
          <w:sz w:val="32"/>
          <w:lang w:val="hr-HR"/>
        </w:rPr>
      </w:pPr>
    </w:p>
    <w:p w:rsidR="00304C22" w:rsidRPr="00E90A71" w:rsidRDefault="00304C22">
      <w:pPr>
        <w:jc w:val="center"/>
        <w:rPr>
          <w:b/>
          <w:sz w:val="32"/>
          <w:lang w:val="hr-HR"/>
        </w:rPr>
      </w:pPr>
    </w:p>
    <w:p w:rsidR="00304C22" w:rsidRPr="00304331" w:rsidRDefault="00F57F95" w:rsidP="009B4C61">
      <w:pPr>
        <w:pStyle w:val="Sadraj1"/>
        <w:rPr>
          <w:rFonts w:asciiTheme="minorHAnsi" w:eastAsiaTheme="minorEastAsia" w:hAnsiTheme="minorHAnsi" w:cstheme="minorBidi"/>
          <w:b/>
          <w:lang w:val="hr-HR" w:eastAsia="hr-HR"/>
        </w:rPr>
      </w:pPr>
      <w:r w:rsidRPr="00F57F95">
        <w:rPr>
          <w:b/>
          <w:lang w:val="hr-HR"/>
        </w:rPr>
        <w:fldChar w:fldCharType="begin"/>
      </w:r>
      <w:r w:rsidR="002B28C7" w:rsidRPr="0048413B">
        <w:rPr>
          <w:lang w:val="hr-HR"/>
        </w:rPr>
        <w:instrText xml:space="preserve"> TOC \o "1-1" \h \z \u </w:instrText>
      </w:r>
      <w:r w:rsidRPr="00F57F95">
        <w:rPr>
          <w:b/>
          <w:lang w:val="hr-HR"/>
        </w:rPr>
        <w:fldChar w:fldCharType="separate"/>
      </w:r>
      <w:hyperlink w:anchor="_Toc7684230" w:history="1">
        <w:r w:rsidR="0048413B" w:rsidRPr="00304331">
          <w:rPr>
            <w:rStyle w:val="Hiperveza"/>
            <w:caps w:val="0"/>
          </w:rPr>
          <w:t>1.</w:t>
        </w:r>
        <w:r w:rsidR="0048413B" w:rsidRPr="00304331">
          <w:rPr>
            <w:rFonts w:asciiTheme="minorHAnsi" w:eastAsiaTheme="minorEastAsia" w:hAnsiTheme="minorHAnsi" w:cstheme="minorBidi"/>
            <w:lang w:val="hr-HR" w:eastAsia="hr-HR"/>
          </w:rPr>
          <w:tab/>
        </w:r>
        <w:r w:rsidR="0048413B" w:rsidRPr="00304331">
          <w:rPr>
            <w:rStyle w:val="Hiperveza"/>
            <w:caps w:val="0"/>
          </w:rPr>
          <w:t>O p ć i   p o d a c i   o   društvu</w:t>
        </w:r>
        <w:r w:rsidR="0048413B" w:rsidRPr="00304331">
          <w:rPr>
            <w:webHidden/>
          </w:rPr>
          <w:tab/>
        </w:r>
        <w:r w:rsidRPr="00304331">
          <w:rPr>
            <w:b/>
            <w:webHidden/>
          </w:rPr>
          <w:fldChar w:fldCharType="begin"/>
        </w:r>
        <w:r w:rsidR="00304C22" w:rsidRPr="00304331">
          <w:rPr>
            <w:webHidden/>
          </w:rPr>
          <w:instrText xml:space="preserve"> PAGEREF _Toc7684230 \h </w:instrText>
        </w:r>
        <w:r w:rsidRPr="00304331">
          <w:rPr>
            <w:b/>
            <w:webHidden/>
          </w:rPr>
        </w:r>
        <w:r w:rsidRPr="00304331">
          <w:rPr>
            <w:b/>
            <w:webHidden/>
          </w:rPr>
          <w:fldChar w:fldCharType="separate"/>
        </w:r>
        <w:r w:rsidR="00CE13DA">
          <w:rPr>
            <w:webHidden/>
          </w:rPr>
          <w:t>3</w:t>
        </w:r>
        <w:r w:rsidRPr="00304331">
          <w:rPr>
            <w:b/>
            <w:webHidden/>
          </w:rPr>
          <w:fldChar w:fldCharType="end"/>
        </w:r>
      </w:hyperlink>
    </w:p>
    <w:p w:rsidR="00304C22" w:rsidRPr="00304331" w:rsidRDefault="00F57F95" w:rsidP="009B4C61">
      <w:pPr>
        <w:pStyle w:val="Sadraj1"/>
        <w:rPr>
          <w:rFonts w:asciiTheme="minorHAnsi" w:eastAsiaTheme="minorEastAsia" w:hAnsiTheme="minorHAnsi" w:cstheme="minorBidi"/>
          <w:b/>
          <w:lang w:val="hr-HR" w:eastAsia="hr-HR"/>
        </w:rPr>
      </w:pPr>
      <w:hyperlink w:anchor="_Toc7684231" w:history="1">
        <w:r w:rsidR="0048413B" w:rsidRPr="00304331">
          <w:rPr>
            <w:rStyle w:val="Hiperveza"/>
            <w:caps w:val="0"/>
          </w:rPr>
          <w:t>2.</w:t>
        </w:r>
        <w:r w:rsidR="0048413B" w:rsidRPr="00304331">
          <w:rPr>
            <w:rFonts w:asciiTheme="minorHAnsi" w:eastAsiaTheme="minorEastAsia" w:hAnsiTheme="minorHAnsi" w:cstheme="minorBidi"/>
            <w:lang w:val="hr-HR" w:eastAsia="hr-HR"/>
          </w:rPr>
          <w:tab/>
        </w:r>
        <w:r w:rsidR="0048413B" w:rsidRPr="00304331">
          <w:rPr>
            <w:rFonts w:eastAsiaTheme="minorEastAsia"/>
            <w:lang w:val="hr-HR" w:eastAsia="hr-HR"/>
          </w:rPr>
          <w:t>P</w:t>
        </w:r>
        <w:r w:rsidR="0048413B" w:rsidRPr="00304331">
          <w:rPr>
            <w:rStyle w:val="Hiperveza"/>
            <w:caps w:val="0"/>
          </w:rPr>
          <w:t>regled svih važnih poslovnih događaja u 20</w:t>
        </w:r>
        <w:r w:rsidR="00E52044">
          <w:rPr>
            <w:rStyle w:val="Hiperveza"/>
            <w:caps w:val="0"/>
          </w:rPr>
          <w:t>20</w:t>
        </w:r>
        <w:r w:rsidR="0048413B" w:rsidRPr="00304331">
          <w:rPr>
            <w:rStyle w:val="Hiperveza"/>
            <w:caps w:val="0"/>
          </w:rPr>
          <w:t>. godini</w:t>
        </w:r>
        <w:r w:rsidR="0048413B" w:rsidRPr="00304331">
          <w:rPr>
            <w:webHidden/>
          </w:rPr>
          <w:tab/>
        </w:r>
        <w:r w:rsidRPr="00304331">
          <w:rPr>
            <w:b/>
            <w:webHidden/>
          </w:rPr>
          <w:fldChar w:fldCharType="begin"/>
        </w:r>
        <w:r w:rsidR="00304C22" w:rsidRPr="00304331">
          <w:rPr>
            <w:webHidden/>
          </w:rPr>
          <w:instrText xml:space="preserve"> PAGEREF _Toc7684231 \h </w:instrText>
        </w:r>
        <w:r w:rsidRPr="00304331">
          <w:rPr>
            <w:b/>
            <w:webHidden/>
          </w:rPr>
        </w:r>
        <w:r w:rsidRPr="00304331">
          <w:rPr>
            <w:b/>
            <w:webHidden/>
          </w:rPr>
          <w:fldChar w:fldCharType="separate"/>
        </w:r>
        <w:r w:rsidR="00CE13DA">
          <w:rPr>
            <w:webHidden/>
          </w:rPr>
          <w:t>4</w:t>
        </w:r>
        <w:r w:rsidRPr="00304331">
          <w:rPr>
            <w:b/>
            <w:webHidden/>
          </w:rPr>
          <w:fldChar w:fldCharType="end"/>
        </w:r>
      </w:hyperlink>
    </w:p>
    <w:p w:rsidR="00304C22" w:rsidRPr="00304331" w:rsidRDefault="00F57F95" w:rsidP="009B4C61">
      <w:pPr>
        <w:pStyle w:val="Sadraj1"/>
        <w:rPr>
          <w:rFonts w:asciiTheme="minorHAnsi" w:eastAsiaTheme="minorEastAsia" w:hAnsiTheme="minorHAnsi" w:cstheme="minorBidi"/>
          <w:b/>
          <w:lang w:val="hr-HR" w:eastAsia="hr-HR"/>
        </w:rPr>
      </w:pPr>
      <w:hyperlink w:anchor="_Toc7684232" w:history="1">
        <w:r w:rsidR="0048413B" w:rsidRPr="00304331">
          <w:rPr>
            <w:rStyle w:val="Hiperveza"/>
            <w:caps w:val="0"/>
          </w:rPr>
          <w:t>3.</w:t>
        </w:r>
        <w:r w:rsidR="0048413B" w:rsidRPr="00304331">
          <w:rPr>
            <w:rFonts w:asciiTheme="minorHAnsi" w:eastAsiaTheme="minorEastAsia" w:hAnsiTheme="minorHAnsi" w:cstheme="minorBidi"/>
            <w:lang w:val="hr-HR" w:eastAsia="hr-HR"/>
          </w:rPr>
          <w:tab/>
          <w:t>S</w:t>
        </w:r>
        <w:r w:rsidR="00625308">
          <w:rPr>
            <w:rStyle w:val="Hiperveza"/>
            <w:b/>
            <w:caps w:val="0"/>
          </w:rPr>
          <w:t xml:space="preserve">vi </w:t>
        </w:r>
        <w:r w:rsidR="0048413B" w:rsidRPr="00304331">
          <w:rPr>
            <w:rStyle w:val="Hiperveza"/>
            <w:caps w:val="0"/>
          </w:rPr>
          <w:t>važniji događaji koji su se pojavili nakon proteka poslovne godine</w:t>
        </w:r>
        <w:r w:rsidR="00304331" w:rsidRPr="00304331">
          <w:rPr>
            <w:rStyle w:val="Hiperveza"/>
            <w:caps w:val="0"/>
          </w:rPr>
          <w:tab/>
        </w:r>
        <w:r w:rsidR="00061D56" w:rsidRPr="00304331">
          <w:rPr>
            <w:webHidden/>
          </w:rPr>
          <w:t>6</w:t>
        </w:r>
      </w:hyperlink>
    </w:p>
    <w:p w:rsidR="00304C22" w:rsidRPr="00304331" w:rsidRDefault="00F57F95" w:rsidP="009B4C61">
      <w:pPr>
        <w:pStyle w:val="Sadraj1"/>
        <w:rPr>
          <w:rFonts w:asciiTheme="minorHAnsi" w:eastAsiaTheme="minorEastAsia" w:hAnsiTheme="minorHAnsi" w:cstheme="minorBidi"/>
          <w:b/>
          <w:lang w:val="hr-HR" w:eastAsia="hr-HR"/>
        </w:rPr>
      </w:pPr>
      <w:hyperlink w:anchor="_Toc7684233" w:history="1">
        <w:r w:rsidR="0048413B" w:rsidRPr="00304331">
          <w:rPr>
            <w:rStyle w:val="Hiperveza"/>
            <w:caps w:val="0"/>
          </w:rPr>
          <w:t>4.</w:t>
        </w:r>
        <w:r w:rsidR="0048413B" w:rsidRPr="00304331">
          <w:rPr>
            <w:rFonts w:asciiTheme="minorHAnsi" w:eastAsiaTheme="minorEastAsia" w:hAnsiTheme="minorHAnsi" w:cstheme="minorBidi"/>
            <w:lang w:val="hr-HR" w:eastAsia="hr-HR"/>
          </w:rPr>
          <w:tab/>
        </w:r>
        <w:r w:rsidR="0048413B" w:rsidRPr="00304331">
          <w:rPr>
            <w:rStyle w:val="Hiperveza"/>
            <w:caps w:val="0"/>
          </w:rPr>
          <w:t>Vjerodostojni i vjerojatni (očekivani) pregled  razvoja  poslovanja u narednom razdoblju</w:t>
        </w:r>
        <w:r w:rsidR="00304331" w:rsidRPr="00304331">
          <w:rPr>
            <w:webHidden/>
          </w:rPr>
          <w:tab/>
        </w:r>
        <w:r w:rsidR="00061D56" w:rsidRPr="00304331">
          <w:rPr>
            <w:webHidden/>
          </w:rPr>
          <w:t>6</w:t>
        </w:r>
      </w:hyperlink>
    </w:p>
    <w:p w:rsidR="00304C22" w:rsidRPr="00304331" w:rsidRDefault="00F57F95" w:rsidP="009B4C61">
      <w:pPr>
        <w:pStyle w:val="Sadraj1"/>
        <w:rPr>
          <w:rFonts w:asciiTheme="minorHAnsi" w:eastAsiaTheme="minorEastAsia" w:hAnsiTheme="minorHAnsi" w:cstheme="minorBidi"/>
          <w:b/>
          <w:lang w:val="hr-HR" w:eastAsia="hr-HR"/>
        </w:rPr>
      </w:pPr>
      <w:hyperlink w:anchor="_Toc7684239" w:history="1">
        <w:r w:rsidR="0048413B" w:rsidRPr="00304331">
          <w:rPr>
            <w:rStyle w:val="Hiperveza"/>
            <w:caps w:val="0"/>
          </w:rPr>
          <w:t>5.</w:t>
        </w:r>
        <w:r w:rsidR="0048413B" w:rsidRPr="00304331">
          <w:rPr>
            <w:rFonts w:asciiTheme="minorHAnsi" w:eastAsiaTheme="minorEastAsia" w:hAnsiTheme="minorHAnsi" w:cstheme="minorBidi"/>
            <w:lang w:val="hr-HR" w:eastAsia="hr-HR"/>
          </w:rPr>
          <w:tab/>
        </w:r>
        <w:r w:rsidR="0048413B" w:rsidRPr="00304331">
          <w:rPr>
            <w:rStyle w:val="Hiperveza"/>
            <w:caps w:val="0"/>
          </w:rPr>
          <w:t>Aktivnosi na području istraživanja i razvoja</w:t>
        </w:r>
        <w:r w:rsidR="0048413B" w:rsidRPr="00304331">
          <w:rPr>
            <w:webHidden/>
          </w:rPr>
          <w:tab/>
        </w:r>
        <w:r w:rsidR="00561088" w:rsidRPr="00304331">
          <w:rPr>
            <w:webHidden/>
          </w:rPr>
          <w:t>8</w:t>
        </w:r>
      </w:hyperlink>
    </w:p>
    <w:p w:rsidR="00304C22" w:rsidRPr="00304331" w:rsidRDefault="00F57F95" w:rsidP="009B4C61">
      <w:pPr>
        <w:pStyle w:val="Sadraj1"/>
        <w:rPr>
          <w:rFonts w:asciiTheme="minorHAnsi" w:eastAsiaTheme="minorEastAsia" w:hAnsiTheme="minorHAnsi" w:cstheme="minorBidi"/>
          <w:b/>
          <w:lang w:val="hr-HR" w:eastAsia="hr-HR"/>
        </w:rPr>
      </w:pPr>
      <w:hyperlink w:anchor="_Toc7684240" w:history="1">
        <w:r w:rsidR="0048413B" w:rsidRPr="00304331">
          <w:rPr>
            <w:rStyle w:val="Hiperveza"/>
            <w:caps w:val="0"/>
          </w:rPr>
          <w:t>6.</w:t>
        </w:r>
        <w:r w:rsidR="0048413B" w:rsidRPr="00304331">
          <w:rPr>
            <w:rFonts w:asciiTheme="minorHAnsi" w:eastAsiaTheme="minorEastAsia" w:hAnsiTheme="minorHAnsi" w:cstheme="minorBidi"/>
            <w:lang w:val="hr-HR" w:eastAsia="hr-HR"/>
          </w:rPr>
          <w:tab/>
        </w:r>
        <w:r w:rsidR="0048413B" w:rsidRPr="00304331">
          <w:rPr>
            <w:rStyle w:val="Hiperveza"/>
            <w:caps w:val="0"/>
          </w:rPr>
          <w:t>Informacije o stjecanju vlastitih poslovnih udjela</w:t>
        </w:r>
        <w:r w:rsidR="0048413B" w:rsidRPr="00304331">
          <w:rPr>
            <w:webHidden/>
          </w:rPr>
          <w:tab/>
        </w:r>
        <w:r w:rsidR="00061D56" w:rsidRPr="00304331">
          <w:rPr>
            <w:webHidden/>
          </w:rPr>
          <w:t>8</w:t>
        </w:r>
      </w:hyperlink>
    </w:p>
    <w:p w:rsidR="00304C22" w:rsidRPr="00304331" w:rsidRDefault="00F57F95" w:rsidP="009B4C61">
      <w:pPr>
        <w:pStyle w:val="Sadraj1"/>
        <w:rPr>
          <w:rFonts w:asciiTheme="minorHAnsi" w:eastAsiaTheme="minorEastAsia" w:hAnsiTheme="minorHAnsi" w:cstheme="minorBidi"/>
          <w:b/>
          <w:lang w:val="hr-HR" w:eastAsia="hr-HR"/>
        </w:rPr>
      </w:pPr>
      <w:hyperlink w:anchor="_Toc7684241" w:history="1">
        <w:r w:rsidR="0048413B" w:rsidRPr="00304331">
          <w:rPr>
            <w:rStyle w:val="Hiperveza"/>
            <w:caps w:val="0"/>
          </w:rPr>
          <w:t>7.</w:t>
        </w:r>
        <w:r w:rsidR="0048413B" w:rsidRPr="00304331">
          <w:rPr>
            <w:rFonts w:asciiTheme="minorHAnsi" w:eastAsiaTheme="minorEastAsia" w:hAnsiTheme="minorHAnsi" w:cstheme="minorBidi"/>
            <w:lang w:val="hr-HR" w:eastAsia="hr-HR"/>
          </w:rPr>
          <w:tab/>
        </w:r>
        <w:r w:rsidR="0048413B" w:rsidRPr="00304331">
          <w:rPr>
            <w:rStyle w:val="Hiperveza"/>
            <w:caps w:val="0"/>
          </w:rPr>
          <w:t>Postojanje podružnica društva, odnosi s  povezanim društvima</w:t>
        </w:r>
        <w:r w:rsidR="00304331" w:rsidRPr="00304331">
          <w:rPr>
            <w:rStyle w:val="Hiperveza"/>
            <w:caps w:val="0"/>
          </w:rPr>
          <w:tab/>
        </w:r>
        <w:r w:rsidR="00061D56" w:rsidRPr="00304331">
          <w:rPr>
            <w:webHidden/>
          </w:rPr>
          <w:t>9</w:t>
        </w:r>
      </w:hyperlink>
    </w:p>
    <w:p w:rsidR="00304C22" w:rsidRDefault="00F57F95" w:rsidP="009B4C61">
      <w:pPr>
        <w:pStyle w:val="Sadraj1"/>
        <w:rPr>
          <w:b/>
        </w:rPr>
      </w:pPr>
      <w:hyperlink w:anchor="_Toc7684242" w:history="1">
        <w:r w:rsidR="0048413B" w:rsidRPr="00304331">
          <w:rPr>
            <w:rStyle w:val="Hiperveza"/>
            <w:caps w:val="0"/>
          </w:rPr>
          <w:t>8.</w:t>
        </w:r>
        <w:r w:rsidR="0048413B" w:rsidRPr="00304331">
          <w:rPr>
            <w:rFonts w:asciiTheme="minorHAnsi" w:eastAsiaTheme="minorEastAsia" w:hAnsiTheme="minorHAnsi" w:cstheme="minorBidi"/>
            <w:lang w:val="hr-HR" w:eastAsia="hr-HR"/>
          </w:rPr>
          <w:tab/>
        </w:r>
        <w:r w:rsidR="0048413B" w:rsidRPr="00304331">
          <w:rPr>
            <w:rStyle w:val="Hiperveza"/>
            <w:caps w:val="0"/>
          </w:rPr>
          <w:t>Izloženost rizicima i upravljanje rizicima</w:t>
        </w:r>
        <w:r w:rsidR="0048413B" w:rsidRPr="00304331">
          <w:rPr>
            <w:webHidden/>
          </w:rPr>
          <w:tab/>
        </w:r>
        <w:r w:rsidRPr="00304331">
          <w:rPr>
            <w:b/>
            <w:webHidden/>
          </w:rPr>
          <w:fldChar w:fldCharType="begin"/>
        </w:r>
        <w:r w:rsidR="00304C22" w:rsidRPr="00304331">
          <w:rPr>
            <w:webHidden/>
          </w:rPr>
          <w:instrText xml:space="preserve"> PAGEREF _Toc7684242 \h </w:instrText>
        </w:r>
        <w:r w:rsidRPr="00304331">
          <w:rPr>
            <w:b/>
            <w:webHidden/>
          </w:rPr>
        </w:r>
        <w:r w:rsidRPr="00304331">
          <w:rPr>
            <w:b/>
            <w:webHidden/>
          </w:rPr>
          <w:fldChar w:fldCharType="separate"/>
        </w:r>
        <w:r w:rsidR="00CE13DA">
          <w:rPr>
            <w:webHidden/>
          </w:rPr>
          <w:t>9</w:t>
        </w:r>
        <w:r w:rsidRPr="00304331">
          <w:rPr>
            <w:b/>
            <w:webHidden/>
          </w:rPr>
          <w:fldChar w:fldCharType="end"/>
        </w:r>
      </w:hyperlink>
    </w:p>
    <w:p w:rsidR="005D38EE" w:rsidRPr="009B4C61" w:rsidRDefault="009B4C61" w:rsidP="009B4C61">
      <w:pPr>
        <w:pStyle w:val="Sadraj1"/>
        <w:rPr>
          <w:caps w:val="0"/>
        </w:rPr>
      </w:pPr>
      <w:r w:rsidRPr="009B4C61">
        <w:rPr>
          <w:rStyle w:val="Hiperveza"/>
          <w:caps w:val="0"/>
          <w:color w:val="000000" w:themeColor="text1"/>
          <w:u w:val="none"/>
        </w:rPr>
        <w:t>9.</w:t>
      </w:r>
      <w:r w:rsidRPr="009B4C61">
        <w:rPr>
          <w:rStyle w:val="Hiperveza"/>
          <w:caps w:val="0"/>
          <w:color w:val="000000" w:themeColor="text1"/>
          <w:u w:val="none"/>
        </w:rPr>
        <w:tab/>
      </w:r>
      <w:r>
        <w:rPr>
          <w:rStyle w:val="Hiperveza"/>
          <w:caps w:val="0"/>
          <w:color w:val="000000" w:themeColor="text1"/>
          <w:u w:val="none"/>
        </w:rPr>
        <w:t>I</w:t>
      </w:r>
      <w:r w:rsidRPr="009B4C61">
        <w:rPr>
          <w:rStyle w:val="Hiperveza"/>
          <w:caps w:val="0"/>
          <w:color w:val="000000" w:themeColor="text1"/>
          <w:u w:val="none"/>
        </w:rPr>
        <w:t>zjava direktora društva o primjeni kodeksa korporativnog upravljanja</w:t>
      </w:r>
      <w:r>
        <w:rPr>
          <w:rStyle w:val="Hiperveza"/>
          <w:caps w:val="0"/>
          <w:color w:val="000000" w:themeColor="text1"/>
          <w:u w:val="none"/>
        </w:rPr>
        <w:tab/>
        <w:t>11</w:t>
      </w:r>
    </w:p>
    <w:p w:rsidR="00304C22" w:rsidRPr="00304331" w:rsidRDefault="00F57F95" w:rsidP="009B4C61">
      <w:pPr>
        <w:pStyle w:val="Sadraj1"/>
        <w:ind w:left="0" w:firstLine="0"/>
        <w:rPr>
          <w:rFonts w:asciiTheme="minorHAnsi" w:eastAsiaTheme="minorEastAsia" w:hAnsiTheme="minorHAnsi" w:cstheme="minorBidi"/>
          <w:b/>
          <w:lang w:val="hr-HR" w:eastAsia="hr-HR"/>
        </w:rPr>
      </w:pPr>
      <w:hyperlink w:anchor="_Toc7684243" w:history="1">
        <w:r w:rsidR="009B4C61">
          <w:rPr>
            <w:rStyle w:val="Hiperveza"/>
            <w:caps w:val="0"/>
          </w:rPr>
          <w:t>10</w:t>
        </w:r>
        <w:r w:rsidR="0048413B" w:rsidRPr="00304331">
          <w:rPr>
            <w:rStyle w:val="Hiperveza"/>
            <w:caps w:val="0"/>
          </w:rPr>
          <w:t>.</w:t>
        </w:r>
        <w:r w:rsidR="0048413B" w:rsidRPr="00304331">
          <w:rPr>
            <w:rFonts w:asciiTheme="minorHAnsi" w:eastAsiaTheme="minorEastAsia" w:hAnsiTheme="minorHAnsi" w:cstheme="minorBidi"/>
            <w:lang w:val="hr-HR" w:eastAsia="hr-HR"/>
          </w:rPr>
          <w:tab/>
        </w:r>
        <w:r w:rsidR="0048413B" w:rsidRPr="00304331">
          <w:rPr>
            <w:rStyle w:val="Hiperveza"/>
            <w:caps w:val="0"/>
          </w:rPr>
          <w:t>Ukupna ocjena poslova</w:t>
        </w:r>
        <w:r w:rsidR="000C098F" w:rsidRPr="00304331">
          <w:rPr>
            <w:rStyle w:val="Hiperveza"/>
            <w:caps w:val="0"/>
          </w:rPr>
          <w:t>nja – pismo direktora udjeličaru</w:t>
        </w:r>
        <w:r w:rsidR="00304331" w:rsidRPr="00304331">
          <w:rPr>
            <w:rStyle w:val="Hiperveza"/>
            <w:caps w:val="0"/>
          </w:rPr>
          <w:tab/>
        </w:r>
        <w:r w:rsidR="00561088" w:rsidRPr="00304331">
          <w:rPr>
            <w:rStyle w:val="Hiperveza"/>
            <w:caps w:val="0"/>
          </w:rPr>
          <w:t>1</w:t>
        </w:r>
      </w:hyperlink>
      <w:r w:rsidR="00552D81">
        <w:rPr>
          <w:rStyle w:val="Hiperveza"/>
          <w:caps w:val="0"/>
        </w:rPr>
        <w:t>1</w:t>
      </w:r>
    </w:p>
    <w:p w:rsidR="00EB35D2" w:rsidRPr="00E90A71" w:rsidRDefault="00F57F95">
      <w:pPr>
        <w:jc w:val="both"/>
        <w:rPr>
          <w:b/>
          <w:sz w:val="22"/>
          <w:lang w:val="hr-HR"/>
        </w:rPr>
      </w:pPr>
      <w:r w:rsidRPr="0048413B">
        <w:rPr>
          <w:sz w:val="24"/>
          <w:szCs w:val="24"/>
          <w:lang w:val="hr-HR"/>
        </w:rPr>
        <w:fldChar w:fldCharType="end"/>
      </w:r>
    </w:p>
    <w:p w:rsidR="00EB35D2" w:rsidRPr="00E90A71" w:rsidRDefault="00EB35D2">
      <w:pPr>
        <w:jc w:val="both"/>
        <w:rPr>
          <w:b/>
          <w:sz w:val="22"/>
          <w:lang w:val="hr-HR"/>
        </w:rPr>
      </w:pPr>
    </w:p>
    <w:p w:rsidR="00EB35D2" w:rsidRPr="00E90A71" w:rsidRDefault="00EB35D2">
      <w:pPr>
        <w:rPr>
          <w:b/>
          <w:sz w:val="24"/>
          <w:lang w:val="hr-HR"/>
        </w:rPr>
      </w:pPr>
    </w:p>
    <w:p w:rsidR="00EB35D2" w:rsidRDefault="00EB35D2">
      <w:pPr>
        <w:pStyle w:val="Tijeloteksta3"/>
        <w:rPr>
          <w:sz w:val="24"/>
        </w:rPr>
      </w:pPr>
    </w:p>
    <w:p w:rsidR="002B28C7" w:rsidRDefault="002B28C7">
      <w:pPr>
        <w:pStyle w:val="Tijeloteksta3"/>
        <w:rPr>
          <w:sz w:val="24"/>
        </w:rPr>
      </w:pPr>
    </w:p>
    <w:p w:rsidR="002B28C7" w:rsidRDefault="002B28C7">
      <w:pPr>
        <w:pStyle w:val="Tijeloteksta3"/>
        <w:rPr>
          <w:sz w:val="24"/>
        </w:rPr>
      </w:pPr>
    </w:p>
    <w:p w:rsidR="002B28C7" w:rsidRDefault="002B28C7">
      <w:pPr>
        <w:pStyle w:val="Tijeloteksta3"/>
        <w:rPr>
          <w:sz w:val="24"/>
        </w:rPr>
      </w:pPr>
    </w:p>
    <w:p w:rsidR="002B28C7" w:rsidRDefault="002B28C7">
      <w:pPr>
        <w:pStyle w:val="Tijeloteksta3"/>
        <w:rPr>
          <w:sz w:val="24"/>
        </w:rPr>
      </w:pPr>
    </w:p>
    <w:p w:rsidR="002B28C7" w:rsidRDefault="002B28C7">
      <w:pPr>
        <w:pStyle w:val="Tijeloteksta3"/>
        <w:rPr>
          <w:sz w:val="24"/>
        </w:rPr>
      </w:pPr>
    </w:p>
    <w:p w:rsidR="002B28C7" w:rsidRPr="00E90A71" w:rsidRDefault="002B28C7">
      <w:pPr>
        <w:pStyle w:val="Tijeloteksta3"/>
        <w:rPr>
          <w:sz w:val="24"/>
        </w:rPr>
      </w:pPr>
    </w:p>
    <w:p w:rsidR="00EB35D2" w:rsidRPr="00E90A71" w:rsidRDefault="00EB35D2">
      <w:pPr>
        <w:pStyle w:val="Tijeloteksta3"/>
        <w:rPr>
          <w:sz w:val="24"/>
        </w:rPr>
      </w:pPr>
    </w:p>
    <w:p w:rsidR="00EB35D2" w:rsidRPr="00E90A71" w:rsidRDefault="00EB35D2">
      <w:pPr>
        <w:pStyle w:val="Tijeloteksta3"/>
        <w:rPr>
          <w:sz w:val="24"/>
        </w:rPr>
      </w:pPr>
    </w:p>
    <w:p w:rsidR="00EB35D2" w:rsidRPr="00E90A71" w:rsidRDefault="00EB35D2">
      <w:pPr>
        <w:pStyle w:val="Tijeloteksta3"/>
        <w:rPr>
          <w:sz w:val="24"/>
        </w:rPr>
      </w:pPr>
    </w:p>
    <w:p w:rsidR="00EB35D2" w:rsidRPr="00E90A71" w:rsidRDefault="00EB35D2">
      <w:pPr>
        <w:pStyle w:val="Tijeloteksta3"/>
        <w:rPr>
          <w:sz w:val="24"/>
        </w:rPr>
      </w:pPr>
    </w:p>
    <w:p w:rsidR="00EB35D2" w:rsidRPr="00E90A71" w:rsidRDefault="00EB35D2">
      <w:pPr>
        <w:pStyle w:val="Tijeloteksta3"/>
        <w:rPr>
          <w:sz w:val="24"/>
        </w:rPr>
      </w:pPr>
    </w:p>
    <w:p w:rsidR="00EB35D2" w:rsidRPr="00E90A71" w:rsidRDefault="00EB35D2">
      <w:pPr>
        <w:pStyle w:val="Tijeloteksta3"/>
        <w:rPr>
          <w:sz w:val="24"/>
        </w:rPr>
      </w:pPr>
    </w:p>
    <w:p w:rsidR="00EB35D2" w:rsidRPr="00E90A71" w:rsidRDefault="00EB35D2">
      <w:pPr>
        <w:pStyle w:val="Tijeloteksta3"/>
        <w:rPr>
          <w:sz w:val="24"/>
        </w:rPr>
      </w:pPr>
    </w:p>
    <w:p w:rsidR="00EB35D2" w:rsidRPr="00E90A71" w:rsidRDefault="00EB35D2">
      <w:pPr>
        <w:pStyle w:val="Tijeloteksta3"/>
        <w:rPr>
          <w:sz w:val="24"/>
        </w:rPr>
      </w:pPr>
    </w:p>
    <w:p w:rsidR="00EB35D2" w:rsidRPr="00E90A71" w:rsidRDefault="00EB35D2">
      <w:pPr>
        <w:pStyle w:val="Tijeloteksta3"/>
        <w:rPr>
          <w:sz w:val="24"/>
        </w:rPr>
      </w:pPr>
    </w:p>
    <w:p w:rsidR="00EB35D2" w:rsidRPr="00E90A71" w:rsidRDefault="00EB35D2">
      <w:pPr>
        <w:pStyle w:val="Tijeloteksta3"/>
        <w:rPr>
          <w:sz w:val="24"/>
        </w:rPr>
      </w:pPr>
    </w:p>
    <w:p w:rsidR="00EB35D2" w:rsidRPr="00E90A71" w:rsidRDefault="00EB35D2">
      <w:pPr>
        <w:pStyle w:val="Tijeloteksta3"/>
        <w:rPr>
          <w:sz w:val="24"/>
        </w:rPr>
      </w:pPr>
    </w:p>
    <w:p w:rsidR="00EB35D2" w:rsidRPr="00E90A71" w:rsidRDefault="00EB35D2">
      <w:pPr>
        <w:pStyle w:val="Tijeloteksta3"/>
        <w:rPr>
          <w:sz w:val="24"/>
        </w:rPr>
      </w:pPr>
    </w:p>
    <w:p w:rsidR="00EB35D2" w:rsidRDefault="00EB35D2">
      <w:pPr>
        <w:pStyle w:val="Tijeloteksta3"/>
        <w:rPr>
          <w:sz w:val="24"/>
        </w:rPr>
      </w:pPr>
    </w:p>
    <w:p w:rsidR="0048413B" w:rsidRDefault="0048413B">
      <w:pPr>
        <w:pStyle w:val="Tijeloteksta3"/>
        <w:rPr>
          <w:sz w:val="24"/>
        </w:rPr>
      </w:pPr>
    </w:p>
    <w:p w:rsidR="0048413B" w:rsidRDefault="0048413B">
      <w:pPr>
        <w:pStyle w:val="Tijeloteksta3"/>
        <w:rPr>
          <w:sz w:val="24"/>
        </w:rPr>
      </w:pPr>
    </w:p>
    <w:p w:rsidR="0048413B" w:rsidRDefault="0048413B">
      <w:pPr>
        <w:pStyle w:val="Tijeloteksta3"/>
        <w:rPr>
          <w:sz w:val="24"/>
        </w:rPr>
      </w:pPr>
    </w:p>
    <w:p w:rsidR="0048413B" w:rsidRDefault="0048413B">
      <w:pPr>
        <w:pStyle w:val="Tijeloteksta3"/>
        <w:rPr>
          <w:sz w:val="24"/>
        </w:rPr>
      </w:pPr>
    </w:p>
    <w:p w:rsidR="0048413B" w:rsidRPr="00E90A71" w:rsidRDefault="0048413B">
      <w:pPr>
        <w:pStyle w:val="Tijeloteksta3"/>
        <w:rPr>
          <w:sz w:val="24"/>
        </w:rPr>
      </w:pPr>
    </w:p>
    <w:p w:rsidR="00EB35D2" w:rsidRPr="00E90A71" w:rsidRDefault="00EB35D2">
      <w:pPr>
        <w:pStyle w:val="Tijeloteksta3"/>
        <w:rPr>
          <w:sz w:val="24"/>
        </w:rPr>
      </w:pPr>
    </w:p>
    <w:p w:rsidR="00EB35D2" w:rsidRPr="00E90A71" w:rsidRDefault="00C823BF" w:rsidP="009B4C61">
      <w:pPr>
        <w:pStyle w:val="Naslov1"/>
      </w:pPr>
      <w:bookmarkStart w:id="0" w:name="_Toc7684230"/>
      <w:r>
        <w:lastRenderedPageBreak/>
        <w:t>1.</w:t>
      </w:r>
      <w:r>
        <w:tab/>
      </w:r>
      <w:r w:rsidR="003D3F8B" w:rsidRPr="00E90A71">
        <w:t>O P Ć I</w:t>
      </w:r>
      <w:r w:rsidR="003E37B1">
        <w:t xml:space="preserve">  </w:t>
      </w:r>
      <w:r w:rsidR="003D3F8B" w:rsidRPr="00E90A71">
        <w:t xml:space="preserve"> P O D A C I   O   DRUŠTVU</w:t>
      </w:r>
      <w:bookmarkEnd w:id="0"/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2835"/>
        <w:gridCol w:w="2964"/>
        <w:gridCol w:w="1778"/>
        <w:gridCol w:w="1750"/>
      </w:tblGrid>
      <w:tr w:rsidR="000B7E02" w:rsidRPr="00090CA8" w:rsidTr="008F27D2">
        <w:trPr>
          <w:trHeight w:val="158"/>
        </w:trPr>
        <w:tc>
          <w:tcPr>
            <w:tcW w:w="567" w:type="dxa"/>
            <w:vAlign w:val="center"/>
          </w:tcPr>
          <w:p w:rsidR="000B7E02" w:rsidRPr="00090CA8" w:rsidRDefault="000B7E02" w:rsidP="005B43F4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090CA8">
              <w:rPr>
                <w:b/>
                <w:sz w:val="22"/>
                <w:szCs w:val="22"/>
                <w:lang w:val="hr-HR"/>
              </w:rPr>
              <w:t>1.</w:t>
            </w:r>
          </w:p>
        </w:tc>
        <w:tc>
          <w:tcPr>
            <w:tcW w:w="2835" w:type="dxa"/>
            <w:vAlign w:val="center"/>
          </w:tcPr>
          <w:p w:rsidR="00B06462" w:rsidRPr="00090CA8" w:rsidRDefault="005B43F4" w:rsidP="005B43F4">
            <w:pPr>
              <w:rPr>
                <w:b/>
                <w:sz w:val="22"/>
                <w:szCs w:val="22"/>
                <w:lang w:val="hr-HR"/>
              </w:rPr>
            </w:pPr>
            <w:r w:rsidRPr="00090CA8">
              <w:rPr>
                <w:b/>
                <w:sz w:val="22"/>
                <w:szCs w:val="22"/>
                <w:lang w:val="hr-HR"/>
              </w:rPr>
              <w:t>Naziv</w:t>
            </w:r>
          </w:p>
        </w:tc>
        <w:tc>
          <w:tcPr>
            <w:tcW w:w="6492" w:type="dxa"/>
            <w:gridSpan w:val="3"/>
            <w:vAlign w:val="center"/>
          </w:tcPr>
          <w:p w:rsidR="000B7E02" w:rsidRPr="00090CA8" w:rsidRDefault="00DA5E38" w:rsidP="005B43F4">
            <w:pPr>
              <w:rPr>
                <w:bCs/>
                <w:sz w:val="22"/>
                <w:szCs w:val="22"/>
                <w:lang w:val="hr-HR"/>
              </w:rPr>
            </w:pPr>
            <w:r w:rsidRPr="00090CA8">
              <w:rPr>
                <w:bCs/>
                <w:sz w:val="22"/>
                <w:szCs w:val="22"/>
                <w:lang w:val="hr-HR"/>
              </w:rPr>
              <w:t>Plovput d.o.o.</w:t>
            </w:r>
          </w:p>
        </w:tc>
      </w:tr>
      <w:tr w:rsidR="000B7E02" w:rsidRPr="00090CA8" w:rsidTr="008F27D2">
        <w:trPr>
          <w:trHeight w:val="149"/>
        </w:trPr>
        <w:tc>
          <w:tcPr>
            <w:tcW w:w="567" w:type="dxa"/>
            <w:vAlign w:val="center"/>
          </w:tcPr>
          <w:p w:rsidR="000B7E02" w:rsidRPr="00090CA8" w:rsidRDefault="000B7E02" w:rsidP="005B43F4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090CA8">
              <w:rPr>
                <w:b/>
                <w:sz w:val="22"/>
                <w:szCs w:val="22"/>
                <w:lang w:val="hr-HR"/>
              </w:rPr>
              <w:t>2.</w:t>
            </w:r>
          </w:p>
        </w:tc>
        <w:tc>
          <w:tcPr>
            <w:tcW w:w="2835" w:type="dxa"/>
            <w:vAlign w:val="center"/>
          </w:tcPr>
          <w:p w:rsidR="000B7E02" w:rsidRPr="00090CA8" w:rsidRDefault="000B7E02" w:rsidP="005B43F4">
            <w:pPr>
              <w:rPr>
                <w:b/>
                <w:sz w:val="22"/>
                <w:szCs w:val="22"/>
                <w:lang w:val="hr-HR"/>
              </w:rPr>
            </w:pPr>
            <w:r w:rsidRPr="00090CA8">
              <w:rPr>
                <w:b/>
                <w:sz w:val="22"/>
                <w:szCs w:val="22"/>
                <w:lang w:val="hr-HR"/>
              </w:rPr>
              <w:t>Sjedište</w:t>
            </w:r>
          </w:p>
        </w:tc>
        <w:tc>
          <w:tcPr>
            <w:tcW w:w="6492" w:type="dxa"/>
            <w:gridSpan w:val="3"/>
            <w:vAlign w:val="center"/>
          </w:tcPr>
          <w:p w:rsidR="000B7E02" w:rsidRPr="00090CA8" w:rsidRDefault="00DA5E38" w:rsidP="005B43F4">
            <w:pPr>
              <w:rPr>
                <w:bCs/>
                <w:sz w:val="22"/>
                <w:szCs w:val="22"/>
                <w:lang w:val="hr-HR"/>
              </w:rPr>
            </w:pPr>
            <w:r w:rsidRPr="00090CA8">
              <w:rPr>
                <w:bCs/>
                <w:sz w:val="22"/>
                <w:szCs w:val="22"/>
                <w:lang w:val="hr-HR"/>
              </w:rPr>
              <w:t>Obala Lazareta 1, 21000 Split</w:t>
            </w:r>
          </w:p>
        </w:tc>
      </w:tr>
      <w:tr w:rsidR="000B7E02" w:rsidRPr="00090CA8" w:rsidTr="008F27D2">
        <w:trPr>
          <w:trHeight w:val="916"/>
        </w:trPr>
        <w:tc>
          <w:tcPr>
            <w:tcW w:w="567" w:type="dxa"/>
            <w:vAlign w:val="center"/>
          </w:tcPr>
          <w:p w:rsidR="000B7E02" w:rsidRPr="00090CA8" w:rsidRDefault="000B7E02" w:rsidP="005B43F4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090CA8">
              <w:rPr>
                <w:b/>
                <w:sz w:val="22"/>
                <w:szCs w:val="22"/>
                <w:lang w:val="hr-HR"/>
              </w:rPr>
              <w:t>3.</w:t>
            </w:r>
          </w:p>
        </w:tc>
        <w:tc>
          <w:tcPr>
            <w:tcW w:w="2835" w:type="dxa"/>
            <w:vAlign w:val="center"/>
          </w:tcPr>
          <w:p w:rsidR="000B7E02" w:rsidRPr="00090CA8" w:rsidRDefault="000B7E02" w:rsidP="005B43F4">
            <w:pPr>
              <w:rPr>
                <w:b/>
                <w:sz w:val="22"/>
                <w:szCs w:val="22"/>
                <w:lang w:val="hr-HR"/>
              </w:rPr>
            </w:pPr>
            <w:r w:rsidRPr="00090CA8">
              <w:rPr>
                <w:b/>
                <w:sz w:val="22"/>
                <w:szCs w:val="22"/>
                <w:lang w:val="hr-HR"/>
              </w:rPr>
              <w:t>Pravni status</w:t>
            </w:r>
          </w:p>
        </w:tc>
        <w:tc>
          <w:tcPr>
            <w:tcW w:w="6492" w:type="dxa"/>
            <w:gridSpan w:val="3"/>
            <w:vAlign w:val="center"/>
          </w:tcPr>
          <w:p w:rsidR="00C823BF" w:rsidRPr="00090CA8" w:rsidRDefault="00DA5E38" w:rsidP="008F27D2">
            <w:pPr>
              <w:rPr>
                <w:sz w:val="22"/>
                <w:szCs w:val="22"/>
                <w:lang w:val="es-ES"/>
              </w:rPr>
            </w:pPr>
            <w:r w:rsidRPr="00090CA8">
              <w:rPr>
                <w:bCs/>
                <w:sz w:val="22"/>
                <w:szCs w:val="22"/>
                <w:lang w:val="hr-HR"/>
              </w:rPr>
              <w:t>Plovput d.o.o.</w:t>
            </w:r>
            <w:r w:rsidR="000B7E02" w:rsidRPr="00090CA8">
              <w:rPr>
                <w:bCs/>
                <w:sz w:val="22"/>
                <w:szCs w:val="22"/>
                <w:lang w:val="hr-HR"/>
              </w:rPr>
              <w:t xml:space="preserve"> </w:t>
            </w:r>
            <w:r w:rsidR="00C823BF" w:rsidRPr="00090CA8">
              <w:rPr>
                <w:sz w:val="22"/>
                <w:szCs w:val="22"/>
                <w:lang w:val="es-ES"/>
              </w:rPr>
              <w:t>Društvo je pravni sljednik poduzeća “Plovput” p.o. Split osnovano Uredbom o osnivanju Poduzeća “Plovput”, Split (“Narodne novine”, br.3/92).</w:t>
            </w:r>
          </w:p>
          <w:p w:rsidR="000B7E02" w:rsidRPr="00090CA8" w:rsidRDefault="00C823BF" w:rsidP="008F27D2">
            <w:pPr>
              <w:rPr>
                <w:bCs/>
                <w:sz w:val="22"/>
                <w:szCs w:val="22"/>
                <w:highlight w:val="yellow"/>
                <w:lang w:val="hr-HR"/>
              </w:rPr>
            </w:pPr>
            <w:r w:rsidRPr="00090CA8">
              <w:rPr>
                <w:sz w:val="22"/>
                <w:szCs w:val="22"/>
                <w:lang w:val="es-ES"/>
              </w:rPr>
              <w:t>Društvo je upisano u registar Trgovačkog suda u Splitu.</w:t>
            </w:r>
          </w:p>
        </w:tc>
      </w:tr>
      <w:tr w:rsidR="000B7E02" w:rsidRPr="00090CA8" w:rsidTr="008F27D2">
        <w:trPr>
          <w:trHeight w:val="256"/>
        </w:trPr>
        <w:tc>
          <w:tcPr>
            <w:tcW w:w="567" w:type="dxa"/>
            <w:vAlign w:val="center"/>
          </w:tcPr>
          <w:p w:rsidR="000B7E02" w:rsidRPr="00090CA8" w:rsidRDefault="000B7E02" w:rsidP="005B43F4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090CA8">
              <w:rPr>
                <w:b/>
                <w:sz w:val="22"/>
                <w:szCs w:val="22"/>
                <w:lang w:val="hr-HR"/>
              </w:rPr>
              <w:t>4.</w:t>
            </w:r>
          </w:p>
        </w:tc>
        <w:tc>
          <w:tcPr>
            <w:tcW w:w="2835" w:type="dxa"/>
            <w:vAlign w:val="center"/>
          </w:tcPr>
          <w:p w:rsidR="000B7E02" w:rsidRPr="00090CA8" w:rsidRDefault="000B7E02" w:rsidP="005B43F4">
            <w:pPr>
              <w:rPr>
                <w:b/>
                <w:sz w:val="22"/>
                <w:szCs w:val="22"/>
                <w:lang w:val="hr-HR"/>
              </w:rPr>
            </w:pPr>
            <w:r w:rsidRPr="00090CA8">
              <w:rPr>
                <w:b/>
                <w:sz w:val="22"/>
                <w:szCs w:val="22"/>
                <w:lang w:val="hr-HR"/>
              </w:rPr>
              <w:t>MBS</w:t>
            </w:r>
          </w:p>
        </w:tc>
        <w:tc>
          <w:tcPr>
            <w:tcW w:w="6492" w:type="dxa"/>
            <w:gridSpan w:val="3"/>
            <w:vAlign w:val="center"/>
          </w:tcPr>
          <w:p w:rsidR="000B7E02" w:rsidRPr="00090CA8" w:rsidRDefault="00DA5E38" w:rsidP="005B43F4">
            <w:pPr>
              <w:rPr>
                <w:bCs/>
                <w:sz w:val="22"/>
                <w:szCs w:val="22"/>
                <w:highlight w:val="yellow"/>
                <w:lang w:val="hr-HR"/>
              </w:rPr>
            </w:pPr>
            <w:r w:rsidRPr="00090CA8">
              <w:rPr>
                <w:bCs/>
                <w:sz w:val="22"/>
                <w:szCs w:val="22"/>
                <w:lang w:val="hr-HR"/>
              </w:rPr>
              <w:t>060132808</w:t>
            </w:r>
          </w:p>
        </w:tc>
      </w:tr>
      <w:tr w:rsidR="000B7E02" w:rsidRPr="00090CA8" w:rsidTr="007B4771">
        <w:trPr>
          <w:trHeight w:val="429"/>
        </w:trPr>
        <w:tc>
          <w:tcPr>
            <w:tcW w:w="567" w:type="dxa"/>
            <w:vAlign w:val="center"/>
          </w:tcPr>
          <w:p w:rsidR="000B7E02" w:rsidRPr="00090CA8" w:rsidRDefault="000B7E02" w:rsidP="005B43F4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090CA8">
              <w:rPr>
                <w:b/>
                <w:sz w:val="22"/>
                <w:szCs w:val="22"/>
                <w:lang w:val="hr-HR"/>
              </w:rPr>
              <w:t>5.</w:t>
            </w:r>
          </w:p>
        </w:tc>
        <w:tc>
          <w:tcPr>
            <w:tcW w:w="2835" w:type="dxa"/>
            <w:vAlign w:val="center"/>
          </w:tcPr>
          <w:p w:rsidR="000B7E02" w:rsidRPr="00090CA8" w:rsidRDefault="000B7E02" w:rsidP="005B43F4">
            <w:pPr>
              <w:rPr>
                <w:b/>
                <w:sz w:val="22"/>
                <w:szCs w:val="22"/>
                <w:lang w:val="hr-HR"/>
              </w:rPr>
            </w:pPr>
            <w:r w:rsidRPr="00090CA8">
              <w:rPr>
                <w:b/>
                <w:sz w:val="22"/>
                <w:szCs w:val="22"/>
                <w:lang w:val="hr-HR"/>
              </w:rPr>
              <w:t>Veličina prema Zakonu o računovodstvu</w:t>
            </w:r>
          </w:p>
        </w:tc>
        <w:tc>
          <w:tcPr>
            <w:tcW w:w="6492" w:type="dxa"/>
            <w:gridSpan w:val="3"/>
            <w:vAlign w:val="center"/>
          </w:tcPr>
          <w:p w:rsidR="000B7E02" w:rsidRPr="00090CA8" w:rsidRDefault="000B7E02" w:rsidP="005B43F4">
            <w:pPr>
              <w:rPr>
                <w:bCs/>
                <w:sz w:val="22"/>
                <w:szCs w:val="22"/>
                <w:highlight w:val="yellow"/>
                <w:lang w:val="hr-HR"/>
              </w:rPr>
            </w:pPr>
            <w:r w:rsidRPr="00090CA8">
              <w:rPr>
                <w:bCs/>
                <w:sz w:val="22"/>
                <w:szCs w:val="22"/>
                <w:lang w:val="hr-HR"/>
              </w:rPr>
              <w:t>Veliki poduzetnik</w:t>
            </w:r>
          </w:p>
        </w:tc>
      </w:tr>
      <w:tr w:rsidR="000B7E02" w:rsidRPr="00090CA8" w:rsidTr="008F27D2">
        <w:trPr>
          <w:trHeight w:val="70"/>
        </w:trPr>
        <w:tc>
          <w:tcPr>
            <w:tcW w:w="567" w:type="dxa"/>
            <w:vAlign w:val="center"/>
          </w:tcPr>
          <w:p w:rsidR="000B7E02" w:rsidRPr="00090CA8" w:rsidRDefault="000B7E02" w:rsidP="005B43F4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090CA8">
              <w:rPr>
                <w:b/>
                <w:sz w:val="22"/>
                <w:szCs w:val="22"/>
                <w:lang w:val="hr-HR"/>
              </w:rPr>
              <w:t>6.</w:t>
            </w:r>
          </w:p>
        </w:tc>
        <w:tc>
          <w:tcPr>
            <w:tcW w:w="2835" w:type="dxa"/>
            <w:vAlign w:val="center"/>
          </w:tcPr>
          <w:p w:rsidR="000B7E02" w:rsidRPr="00090CA8" w:rsidRDefault="000B7E02" w:rsidP="005B43F4">
            <w:pPr>
              <w:rPr>
                <w:b/>
                <w:sz w:val="22"/>
                <w:szCs w:val="22"/>
                <w:lang w:val="hr-HR"/>
              </w:rPr>
            </w:pPr>
            <w:r w:rsidRPr="00090CA8">
              <w:rPr>
                <w:b/>
                <w:sz w:val="22"/>
                <w:szCs w:val="22"/>
                <w:lang w:val="hr-HR"/>
              </w:rPr>
              <w:t>Matični broj</w:t>
            </w:r>
            <w:r w:rsidR="008F27D2">
              <w:rPr>
                <w:b/>
                <w:sz w:val="22"/>
                <w:szCs w:val="22"/>
                <w:lang w:val="hr-HR"/>
              </w:rPr>
              <w:t xml:space="preserve"> </w:t>
            </w:r>
            <w:r w:rsidRPr="00090CA8">
              <w:rPr>
                <w:b/>
                <w:sz w:val="22"/>
                <w:szCs w:val="22"/>
                <w:lang w:val="hr-HR"/>
              </w:rPr>
              <w:t>/</w:t>
            </w:r>
            <w:r w:rsidR="008F27D2">
              <w:rPr>
                <w:b/>
                <w:sz w:val="22"/>
                <w:szCs w:val="22"/>
                <w:lang w:val="hr-HR"/>
              </w:rPr>
              <w:t xml:space="preserve"> </w:t>
            </w:r>
            <w:r w:rsidRPr="00090CA8">
              <w:rPr>
                <w:b/>
                <w:sz w:val="22"/>
                <w:szCs w:val="22"/>
                <w:lang w:val="hr-HR"/>
              </w:rPr>
              <w:t>OIB</w:t>
            </w:r>
          </w:p>
        </w:tc>
        <w:tc>
          <w:tcPr>
            <w:tcW w:w="6492" w:type="dxa"/>
            <w:gridSpan w:val="3"/>
            <w:vAlign w:val="center"/>
          </w:tcPr>
          <w:p w:rsidR="000B7E02" w:rsidRPr="00090CA8" w:rsidRDefault="00EB4854" w:rsidP="005B43F4">
            <w:pPr>
              <w:rPr>
                <w:bCs/>
                <w:sz w:val="22"/>
                <w:szCs w:val="22"/>
                <w:lang w:val="hr-HR"/>
              </w:rPr>
            </w:pPr>
            <w:r w:rsidRPr="00090CA8">
              <w:rPr>
                <w:bCs/>
                <w:sz w:val="22"/>
                <w:szCs w:val="22"/>
                <w:lang w:val="hr-HR"/>
              </w:rPr>
              <w:t>3129489</w:t>
            </w:r>
            <w:r w:rsidR="008F27D2">
              <w:rPr>
                <w:bCs/>
                <w:sz w:val="22"/>
                <w:szCs w:val="22"/>
                <w:lang w:val="hr-HR"/>
              </w:rPr>
              <w:t xml:space="preserve"> </w:t>
            </w:r>
            <w:r w:rsidRPr="00090CA8">
              <w:rPr>
                <w:bCs/>
                <w:sz w:val="22"/>
                <w:szCs w:val="22"/>
                <w:lang w:val="hr-HR"/>
              </w:rPr>
              <w:t>/</w:t>
            </w:r>
            <w:r w:rsidR="008F27D2">
              <w:rPr>
                <w:bCs/>
                <w:sz w:val="22"/>
                <w:szCs w:val="22"/>
                <w:lang w:val="hr-HR"/>
              </w:rPr>
              <w:t xml:space="preserve"> </w:t>
            </w:r>
            <w:r w:rsidRPr="00090CA8">
              <w:rPr>
                <w:bCs/>
                <w:sz w:val="22"/>
                <w:szCs w:val="22"/>
                <w:lang w:val="hr-HR"/>
              </w:rPr>
              <w:t>14480721492</w:t>
            </w:r>
          </w:p>
        </w:tc>
      </w:tr>
      <w:tr w:rsidR="000B7E02" w:rsidRPr="00090CA8" w:rsidTr="008F27D2">
        <w:trPr>
          <w:trHeight w:val="130"/>
        </w:trPr>
        <w:tc>
          <w:tcPr>
            <w:tcW w:w="567" w:type="dxa"/>
            <w:vAlign w:val="center"/>
          </w:tcPr>
          <w:p w:rsidR="000B7E02" w:rsidRPr="00090CA8" w:rsidRDefault="000B7E02" w:rsidP="005B43F4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090CA8">
              <w:rPr>
                <w:b/>
                <w:sz w:val="22"/>
                <w:szCs w:val="22"/>
                <w:lang w:val="hr-HR"/>
              </w:rPr>
              <w:t>7.</w:t>
            </w:r>
          </w:p>
        </w:tc>
        <w:tc>
          <w:tcPr>
            <w:tcW w:w="2835" w:type="dxa"/>
            <w:vAlign w:val="center"/>
          </w:tcPr>
          <w:p w:rsidR="000B7E02" w:rsidRPr="00090CA8" w:rsidRDefault="000B7E02" w:rsidP="005B43F4">
            <w:pPr>
              <w:rPr>
                <w:b/>
                <w:sz w:val="22"/>
                <w:szCs w:val="22"/>
                <w:lang w:val="hr-HR"/>
              </w:rPr>
            </w:pPr>
            <w:r w:rsidRPr="00090CA8">
              <w:rPr>
                <w:b/>
                <w:sz w:val="22"/>
                <w:szCs w:val="22"/>
                <w:lang w:val="hr-HR"/>
              </w:rPr>
              <w:t>Šifra djelatnosti</w:t>
            </w:r>
          </w:p>
        </w:tc>
        <w:tc>
          <w:tcPr>
            <w:tcW w:w="6492" w:type="dxa"/>
            <w:gridSpan w:val="3"/>
            <w:vAlign w:val="center"/>
          </w:tcPr>
          <w:p w:rsidR="000B7E02" w:rsidRPr="00090CA8" w:rsidRDefault="00EB4854" w:rsidP="005B43F4">
            <w:pPr>
              <w:rPr>
                <w:bCs/>
                <w:sz w:val="22"/>
                <w:szCs w:val="22"/>
                <w:lang w:val="hr-HR"/>
              </w:rPr>
            </w:pPr>
            <w:r w:rsidRPr="00090CA8">
              <w:rPr>
                <w:bCs/>
                <w:sz w:val="22"/>
                <w:szCs w:val="22"/>
                <w:lang w:val="hr-HR"/>
              </w:rPr>
              <w:t>5222</w:t>
            </w:r>
          </w:p>
        </w:tc>
      </w:tr>
      <w:tr w:rsidR="000B7E02" w:rsidRPr="00090CA8" w:rsidTr="007B4771">
        <w:tc>
          <w:tcPr>
            <w:tcW w:w="567" w:type="dxa"/>
            <w:vAlign w:val="center"/>
          </w:tcPr>
          <w:p w:rsidR="000B7E02" w:rsidRPr="00090CA8" w:rsidRDefault="000B7E02" w:rsidP="005B43F4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090CA8">
              <w:rPr>
                <w:b/>
                <w:sz w:val="22"/>
                <w:szCs w:val="22"/>
                <w:lang w:val="hr-HR"/>
              </w:rPr>
              <w:t>8.</w:t>
            </w:r>
          </w:p>
        </w:tc>
        <w:tc>
          <w:tcPr>
            <w:tcW w:w="2835" w:type="dxa"/>
            <w:vAlign w:val="center"/>
          </w:tcPr>
          <w:p w:rsidR="000B7E02" w:rsidRPr="00090CA8" w:rsidRDefault="000B7E02" w:rsidP="005B43F4">
            <w:pPr>
              <w:rPr>
                <w:b/>
                <w:sz w:val="22"/>
                <w:szCs w:val="22"/>
                <w:lang w:val="hr-HR"/>
              </w:rPr>
            </w:pPr>
            <w:r w:rsidRPr="00090CA8">
              <w:rPr>
                <w:b/>
                <w:sz w:val="22"/>
                <w:szCs w:val="22"/>
                <w:lang w:val="hr-HR"/>
              </w:rPr>
              <w:t>Aktivne</w:t>
            </w:r>
          </w:p>
          <w:p w:rsidR="000B7E02" w:rsidRPr="00090CA8" w:rsidRDefault="000B7E02" w:rsidP="005B43F4">
            <w:pPr>
              <w:rPr>
                <w:b/>
                <w:sz w:val="22"/>
                <w:szCs w:val="22"/>
                <w:lang w:val="hr-HR"/>
              </w:rPr>
            </w:pPr>
          </w:p>
          <w:p w:rsidR="000B7E02" w:rsidRPr="00090CA8" w:rsidRDefault="000B7E02" w:rsidP="005B43F4">
            <w:pPr>
              <w:rPr>
                <w:b/>
                <w:sz w:val="22"/>
                <w:szCs w:val="22"/>
                <w:lang w:val="hr-HR"/>
              </w:rPr>
            </w:pPr>
            <w:r w:rsidRPr="00090CA8">
              <w:rPr>
                <w:b/>
                <w:sz w:val="22"/>
                <w:szCs w:val="22"/>
                <w:lang w:val="hr-HR"/>
              </w:rPr>
              <w:t>registrirane</w:t>
            </w:r>
          </w:p>
          <w:p w:rsidR="000B7E02" w:rsidRPr="00090CA8" w:rsidRDefault="000B7E02" w:rsidP="005B43F4">
            <w:pPr>
              <w:rPr>
                <w:b/>
                <w:sz w:val="22"/>
                <w:szCs w:val="22"/>
                <w:lang w:val="hr-HR"/>
              </w:rPr>
            </w:pPr>
          </w:p>
          <w:p w:rsidR="000B7E02" w:rsidRPr="00090CA8" w:rsidRDefault="000B7E02" w:rsidP="005B43F4">
            <w:pPr>
              <w:rPr>
                <w:b/>
                <w:sz w:val="22"/>
                <w:szCs w:val="22"/>
                <w:lang w:val="hr-HR"/>
              </w:rPr>
            </w:pPr>
            <w:r w:rsidRPr="00090CA8">
              <w:rPr>
                <w:b/>
                <w:sz w:val="22"/>
                <w:szCs w:val="22"/>
                <w:lang w:val="hr-HR"/>
              </w:rPr>
              <w:t>djelatnosti:</w:t>
            </w:r>
          </w:p>
        </w:tc>
        <w:tc>
          <w:tcPr>
            <w:tcW w:w="6492" w:type="dxa"/>
            <w:gridSpan w:val="3"/>
            <w:vAlign w:val="center"/>
          </w:tcPr>
          <w:p w:rsidR="00EB4854" w:rsidRPr="008F27D2" w:rsidRDefault="00EB4854" w:rsidP="005B43F4">
            <w:pPr>
              <w:ind w:left="204"/>
              <w:rPr>
                <w:bCs/>
              </w:rPr>
            </w:pPr>
            <w:r w:rsidRPr="008F27D2">
              <w:rPr>
                <w:bCs/>
                <w:lang w:val="hr-HR"/>
              </w:rPr>
              <w:t>-</w:t>
            </w:r>
            <w:r w:rsidRPr="008F27D2">
              <w:rPr>
                <w:bCs/>
              </w:rPr>
              <w:t xml:space="preserve"> Popravci i preinake brodova;</w:t>
            </w:r>
          </w:p>
          <w:p w:rsidR="00EB4854" w:rsidRPr="008F27D2" w:rsidRDefault="00EB4854" w:rsidP="005B43F4">
            <w:pPr>
              <w:overflowPunct/>
              <w:autoSpaceDE/>
              <w:autoSpaceDN/>
              <w:adjustRightInd/>
              <w:ind w:left="204"/>
              <w:textAlignment w:val="auto"/>
              <w:rPr>
                <w:bCs/>
                <w:lang w:val="hr-HR"/>
              </w:rPr>
            </w:pPr>
            <w:r w:rsidRPr="008F27D2">
              <w:rPr>
                <w:bCs/>
                <w:lang w:val="hr-HR"/>
              </w:rPr>
              <w:t>- Gradnja i popravak čamaca za razonodu i sportskih čamaca;</w:t>
            </w:r>
          </w:p>
          <w:p w:rsidR="00EB4854" w:rsidRPr="008F27D2" w:rsidRDefault="00EB4854" w:rsidP="005B43F4">
            <w:pPr>
              <w:overflowPunct/>
              <w:autoSpaceDE/>
              <w:autoSpaceDN/>
              <w:adjustRightInd/>
              <w:ind w:left="204"/>
              <w:textAlignment w:val="auto"/>
              <w:rPr>
                <w:bCs/>
                <w:lang w:val="hr-HR"/>
              </w:rPr>
            </w:pPr>
            <w:r w:rsidRPr="008F27D2">
              <w:rPr>
                <w:bCs/>
                <w:lang w:val="hr-HR"/>
              </w:rPr>
              <w:t>- Održavanje i popravak motornih vozila;</w:t>
            </w:r>
          </w:p>
          <w:p w:rsidR="00EB4854" w:rsidRPr="008F27D2" w:rsidRDefault="00EB4854" w:rsidP="005B43F4">
            <w:pPr>
              <w:overflowPunct/>
              <w:autoSpaceDE/>
              <w:autoSpaceDN/>
              <w:adjustRightInd/>
              <w:ind w:left="204"/>
              <w:textAlignment w:val="auto"/>
              <w:rPr>
                <w:bCs/>
                <w:lang w:val="hr-HR"/>
              </w:rPr>
            </w:pPr>
            <w:r w:rsidRPr="008F27D2">
              <w:rPr>
                <w:bCs/>
                <w:lang w:val="hr-HR"/>
              </w:rPr>
              <w:t>- Pomorski i obalni prijevoz;</w:t>
            </w:r>
          </w:p>
          <w:p w:rsidR="00EB4854" w:rsidRPr="008F27D2" w:rsidRDefault="00EB4854" w:rsidP="005B43F4">
            <w:pPr>
              <w:overflowPunct/>
              <w:autoSpaceDE/>
              <w:autoSpaceDN/>
              <w:adjustRightInd/>
              <w:ind w:left="204"/>
              <w:textAlignment w:val="auto"/>
              <w:rPr>
                <w:bCs/>
                <w:lang w:val="hr-HR"/>
              </w:rPr>
            </w:pPr>
            <w:r w:rsidRPr="008F27D2">
              <w:rPr>
                <w:bCs/>
                <w:lang w:val="hr-HR"/>
              </w:rPr>
              <w:t>- Ostali kopneni prijevoz;</w:t>
            </w:r>
          </w:p>
          <w:p w:rsidR="00EB4854" w:rsidRPr="008F27D2" w:rsidRDefault="00EB4854" w:rsidP="005B43F4">
            <w:pPr>
              <w:overflowPunct/>
              <w:autoSpaceDE/>
              <w:autoSpaceDN/>
              <w:adjustRightInd/>
              <w:ind w:left="204"/>
              <w:textAlignment w:val="auto"/>
              <w:rPr>
                <w:bCs/>
                <w:lang w:val="hr-HR"/>
              </w:rPr>
            </w:pPr>
            <w:r w:rsidRPr="008F27D2">
              <w:rPr>
                <w:bCs/>
                <w:lang w:val="hr-HR"/>
              </w:rPr>
              <w:t>- Poslovanje nekretninama;</w:t>
            </w:r>
          </w:p>
          <w:p w:rsidR="00EB4854" w:rsidRPr="008F27D2" w:rsidRDefault="00EB4854" w:rsidP="005B43F4">
            <w:pPr>
              <w:overflowPunct/>
              <w:autoSpaceDE/>
              <w:autoSpaceDN/>
              <w:adjustRightInd/>
              <w:ind w:left="204"/>
              <w:textAlignment w:val="auto"/>
              <w:rPr>
                <w:bCs/>
                <w:lang w:val="hr-HR"/>
              </w:rPr>
            </w:pPr>
            <w:r w:rsidRPr="008F27D2">
              <w:rPr>
                <w:bCs/>
                <w:lang w:val="hr-HR"/>
              </w:rPr>
              <w:t>-Iznajmljivanje plovnih prijevoznih sredstava;</w:t>
            </w:r>
          </w:p>
          <w:p w:rsidR="00EB4854" w:rsidRPr="008F27D2" w:rsidRDefault="00EB4854" w:rsidP="005B43F4">
            <w:pPr>
              <w:overflowPunct/>
              <w:autoSpaceDE/>
              <w:autoSpaceDN/>
              <w:adjustRightInd/>
              <w:ind w:left="204"/>
              <w:textAlignment w:val="auto"/>
              <w:rPr>
                <w:bCs/>
                <w:lang w:val="hr-HR"/>
              </w:rPr>
            </w:pPr>
            <w:r w:rsidRPr="008F27D2">
              <w:rPr>
                <w:bCs/>
                <w:lang w:val="hr-HR"/>
              </w:rPr>
              <w:t>- Promidžba (reklama i propaganda);</w:t>
            </w:r>
          </w:p>
          <w:p w:rsidR="00EB4854" w:rsidRPr="008F27D2" w:rsidRDefault="00EB4854" w:rsidP="005B43F4">
            <w:pPr>
              <w:overflowPunct/>
              <w:autoSpaceDE/>
              <w:autoSpaceDN/>
              <w:adjustRightInd/>
              <w:ind w:left="204"/>
              <w:textAlignment w:val="auto"/>
              <w:rPr>
                <w:bCs/>
                <w:lang w:val="hr-HR"/>
              </w:rPr>
            </w:pPr>
            <w:r w:rsidRPr="008F27D2">
              <w:rPr>
                <w:bCs/>
                <w:lang w:val="hr-HR"/>
              </w:rPr>
              <w:t xml:space="preserve">- Održavanje i uređenje plovnih putova u unutarnjim morskim vodama i </w:t>
            </w:r>
            <w:r w:rsidR="00DC1E9B" w:rsidRPr="008F27D2">
              <w:rPr>
                <w:bCs/>
                <w:lang w:val="hr-HR"/>
              </w:rPr>
              <w:t xml:space="preserve">   </w:t>
            </w:r>
            <w:r w:rsidRPr="008F27D2">
              <w:rPr>
                <w:bCs/>
                <w:lang w:val="hr-HR"/>
              </w:rPr>
              <w:t>teritorijalnom moru Republike Hrvatske;</w:t>
            </w:r>
          </w:p>
          <w:p w:rsidR="00EB4854" w:rsidRPr="008F27D2" w:rsidRDefault="00EB4854" w:rsidP="005B43F4">
            <w:pPr>
              <w:overflowPunct/>
              <w:autoSpaceDE/>
              <w:autoSpaceDN/>
              <w:adjustRightInd/>
              <w:ind w:left="204"/>
              <w:textAlignment w:val="auto"/>
              <w:rPr>
                <w:bCs/>
                <w:lang w:val="hr-HR"/>
              </w:rPr>
            </w:pPr>
            <w:r w:rsidRPr="008F27D2">
              <w:rPr>
                <w:bCs/>
                <w:lang w:val="hr-HR"/>
              </w:rPr>
              <w:t>- Postavljanje objekata sigurnosti plovidbe na plovnim putovima u unutarnjim morskim vodama i teritorijalnom moru Republike Hrvatske i osiguravanje njihovog pravilnog rada;</w:t>
            </w:r>
          </w:p>
          <w:p w:rsidR="00EB4854" w:rsidRPr="008F27D2" w:rsidRDefault="00EB4854" w:rsidP="005B43F4">
            <w:pPr>
              <w:overflowPunct/>
              <w:autoSpaceDE/>
              <w:autoSpaceDN/>
              <w:adjustRightInd/>
              <w:ind w:left="204"/>
              <w:textAlignment w:val="auto"/>
              <w:rPr>
                <w:bCs/>
                <w:lang w:val="hr-HR"/>
              </w:rPr>
            </w:pPr>
            <w:r w:rsidRPr="008F27D2">
              <w:rPr>
                <w:bCs/>
                <w:lang w:val="hr-HR"/>
              </w:rPr>
              <w:t>- Obavljanje poslova radijske službe na pomorskim plovnim putovima Republike Hrvatske;</w:t>
            </w:r>
          </w:p>
          <w:p w:rsidR="00EB4854" w:rsidRPr="008F27D2" w:rsidRDefault="00EB4854" w:rsidP="005B43F4">
            <w:pPr>
              <w:overflowPunct/>
              <w:autoSpaceDE/>
              <w:autoSpaceDN/>
              <w:adjustRightInd/>
              <w:ind w:left="204"/>
              <w:textAlignment w:val="auto"/>
              <w:rPr>
                <w:bCs/>
                <w:lang w:val="hr-HR"/>
              </w:rPr>
            </w:pPr>
            <w:r w:rsidRPr="008F27D2">
              <w:rPr>
                <w:bCs/>
                <w:lang w:val="hr-HR"/>
              </w:rPr>
              <w:t>- Obavljanje istraživanja i projektiranja radi obavljanja poslova iz vlastite djelatnosti;</w:t>
            </w:r>
          </w:p>
          <w:p w:rsidR="00EB4854" w:rsidRPr="008F27D2" w:rsidRDefault="00EB4854" w:rsidP="005B43F4">
            <w:pPr>
              <w:overflowPunct/>
              <w:autoSpaceDE/>
              <w:autoSpaceDN/>
              <w:adjustRightInd/>
              <w:ind w:left="204"/>
              <w:textAlignment w:val="auto"/>
              <w:rPr>
                <w:bCs/>
                <w:lang w:val="hr-HR"/>
              </w:rPr>
            </w:pPr>
            <w:r w:rsidRPr="008F27D2">
              <w:rPr>
                <w:bCs/>
                <w:lang w:val="hr-HR"/>
              </w:rPr>
              <w:t>- Građenje;</w:t>
            </w:r>
          </w:p>
          <w:p w:rsidR="00EB4854" w:rsidRPr="008F27D2" w:rsidRDefault="00EB4854" w:rsidP="005B43F4">
            <w:pPr>
              <w:overflowPunct/>
              <w:autoSpaceDE/>
              <w:autoSpaceDN/>
              <w:adjustRightInd/>
              <w:ind w:left="204"/>
              <w:textAlignment w:val="auto"/>
              <w:rPr>
                <w:bCs/>
                <w:lang w:val="hr-HR"/>
              </w:rPr>
            </w:pPr>
            <w:r w:rsidRPr="008F27D2">
              <w:rPr>
                <w:bCs/>
                <w:lang w:val="hr-HR"/>
              </w:rPr>
              <w:t>- Kupnja i prodaja robe, trgovačko posredovanje na domaćem i inozemnom tržištu;</w:t>
            </w:r>
          </w:p>
          <w:p w:rsidR="00EB4854" w:rsidRPr="008F27D2" w:rsidRDefault="00EB4854" w:rsidP="005B43F4">
            <w:pPr>
              <w:overflowPunct/>
              <w:autoSpaceDE/>
              <w:autoSpaceDN/>
              <w:adjustRightInd/>
              <w:ind w:left="204"/>
              <w:textAlignment w:val="auto"/>
              <w:rPr>
                <w:bCs/>
                <w:lang w:val="hr-HR"/>
              </w:rPr>
            </w:pPr>
            <w:r w:rsidRPr="008F27D2">
              <w:rPr>
                <w:bCs/>
                <w:lang w:val="hr-HR"/>
              </w:rPr>
              <w:t>- Izrada nacrta (projektiranje) objekata, nadzor nad gradnjom;</w:t>
            </w:r>
          </w:p>
          <w:p w:rsidR="00EB4854" w:rsidRPr="008F27D2" w:rsidRDefault="00EB4854" w:rsidP="005B43F4">
            <w:pPr>
              <w:overflowPunct/>
              <w:autoSpaceDE/>
              <w:autoSpaceDN/>
              <w:adjustRightInd/>
              <w:ind w:left="204"/>
              <w:textAlignment w:val="auto"/>
              <w:rPr>
                <w:bCs/>
                <w:lang w:val="hr-HR"/>
              </w:rPr>
            </w:pPr>
            <w:r w:rsidRPr="008F27D2">
              <w:rPr>
                <w:bCs/>
                <w:lang w:val="hr-HR"/>
              </w:rPr>
              <w:t>- Izrada nacrta za strojeve i industrijska postrojenja;</w:t>
            </w:r>
          </w:p>
          <w:p w:rsidR="00EB4854" w:rsidRPr="008F27D2" w:rsidRDefault="00EB4854" w:rsidP="005B43F4">
            <w:pPr>
              <w:overflowPunct/>
              <w:autoSpaceDE/>
              <w:autoSpaceDN/>
              <w:adjustRightInd/>
              <w:ind w:left="204"/>
              <w:textAlignment w:val="auto"/>
              <w:rPr>
                <w:bCs/>
                <w:lang w:val="hr-HR"/>
              </w:rPr>
            </w:pPr>
            <w:r w:rsidRPr="008F27D2">
              <w:rPr>
                <w:bCs/>
                <w:lang w:val="hr-HR"/>
              </w:rPr>
              <w:t>- Inženjerstvo, upravljanje projektima i tehničke djelatnosti;</w:t>
            </w:r>
          </w:p>
          <w:p w:rsidR="00EB4854" w:rsidRPr="008F27D2" w:rsidRDefault="00EB4854" w:rsidP="005B43F4">
            <w:pPr>
              <w:overflowPunct/>
              <w:autoSpaceDE/>
              <w:autoSpaceDN/>
              <w:adjustRightInd/>
              <w:ind w:left="204"/>
              <w:textAlignment w:val="auto"/>
              <w:rPr>
                <w:bCs/>
                <w:lang w:val="hr-HR"/>
              </w:rPr>
            </w:pPr>
            <w:r w:rsidRPr="008F27D2">
              <w:rPr>
                <w:bCs/>
                <w:lang w:val="hr-HR"/>
              </w:rPr>
              <w:t>- Izradba projekata za kondicioniranje zraka, hlađenje, projekata za sanitarnu kontrolu i kontrolu onečišćavanja i projekta akustičnosti itd.;</w:t>
            </w:r>
          </w:p>
          <w:p w:rsidR="00EB4854" w:rsidRPr="008F27D2" w:rsidRDefault="00EB4854" w:rsidP="005B43F4">
            <w:pPr>
              <w:overflowPunct/>
              <w:autoSpaceDE/>
              <w:autoSpaceDN/>
              <w:adjustRightInd/>
              <w:ind w:left="204"/>
              <w:textAlignment w:val="auto"/>
              <w:rPr>
                <w:bCs/>
                <w:lang w:val="hr-HR"/>
              </w:rPr>
            </w:pPr>
            <w:r w:rsidRPr="008F27D2">
              <w:rPr>
                <w:bCs/>
                <w:lang w:val="hr-HR"/>
              </w:rPr>
              <w:t>- Pružanje usluga u nautičkom, seljačkom, zdravstvenom, kongresnom, sportskom, lovnom i drugim oblicima turizma, pružanje ostalih turističkih usluga</w:t>
            </w:r>
          </w:p>
          <w:p w:rsidR="000B7E02" w:rsidRPr="008F27D2" w:rsidRDefault="00EB4854" w:rsidP="005B43F4">
            <w:pPr>
              <w:overflowPunct/>
              <w:autoSpaceDE/>
              <w:autoSpaceDN/>
              <w:adjustRightInd/>
              <w:ind w:left="204"/>
              <w:textAlignment w:val="auto"/>
              <w:rPr>
                <w:bCs/>
                <w:highlight w:val="yellow"/>
                <w:lang w:val="hr-HR"/>
              </w:rPr>
            </w:pPr>
            <w:r w:rsidRPr="008F27D2">
              <w:rPr>
                <w:bCs/>
                <w:lang w:val="hr-HR"/>
              </w:rPr>
              <w:t>- Pripremanje hrane i pružanje usluga prehrane, pripremanje i usluživanje pića i napitaka, pružanje usluga smještaja.</w:t>
            </w:r>
          </w:p>
        </w:tc>
      </w:tr>
      <w:tr w:rsidR="000B7E02" w:rsidRPr="00090CA8" w:rsidTr="008F27D2">
        <w:trPr>
          <w:cantSplit/>
          <w:trHeight w:val="70"/>
        </w:trPr>
        <w:tc>
          <w:tcPr>
            <w:tcW w:w="567" w:type="dxa"/>
            <w:vMerge w:val="restart"/>
            <w:vAlign w:val="center"/>
          </w:tcPr>
          <w:p w:rsidR="000B7E02" w:rsidRPr="00090CA8" w:rsidRDefault="000B7E02" w:rsidP="005B43F4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090CA8">
              <w:rPr>
                <w:b/>
                <w:sz w:val="22"/>
                <w:szCs w:val="22"/>
                <w:lang w:val="hr-HR"/>
              </w:rPr>
              <w:t>9.</w:t>
            </w:r>
          </w:p>
        </w:tc>
        <w:tc>
          <w:tcPr>
            <w:tcW w:w="2835" w:type="dxa"/>
            <w:vMerge w:val="restart"/>
            <w:vAlign w:val="center"/>
          </w:tcPr>
          <w:p w:rsidR="000B7E02" w:rsidRPr="00090CA8" w:rsidRDefault="000B7E02" w:rsidP="005B43F4">
            <w:pPr>
              <w:rPr>
                <w:b/>
                <w:sz w:val="22"/>
                <w:szCs w:val="22"/>
                <w:lang w:val="hr-HR"/>
              </w:rPr>
            </w:pPr>
            <w:r w:rsidRPr="00090CA8">
              <w:rPr>
                <w:b/>
                <w:sz w:val="22"/>
                <w:szCs w:val="22"/>
                <w:lang w:val="hr-HR"/>
              </w:rPr>
              <w:t>Članovi društva</w:t>
            </w:r>
          </w:p>
          <w:p w:rsidR="000B7E02" w:rsidRPr="00090CA8" w:rsidRDefault="000B7E02" w:rsidP="00E52044">
            <w:pPr>
              <w:rPr>
                <w:b/>
                <w:sz w:val="22"/>
                <w:szCs w:val="22"/>
                <w:lang w:val="hr-HR"/>
              </w:rPr>
            </w:pPr>
            <w:r w:rsidRPr="00090CA8">
              <w:rPr>
                <w:b/>
                <w:sz w:val="22"/>
                <w:szCs w:val="22"/>
                <w:lang w:val="hr-HR"/>
              </w:rPr>
              <w:t>u  20</w:t>
            </w:r>
            <w:r w:rsidR="00E52044">
              <w:rPr>
                <w:b/>
                <w:sz w:val="22"/>
                <w:szCs w:val="22"/>
                <w:lang w:val="hr-HR"/>
              </w:rPr>
              <w:t>20</w:t>
            </w:r>
            <w:r w:rsidRPr="00090CA8">
              <w:rPr>
                <w:b/>
                <w:sz w:val="22"/>
                <w:szCs w:val="22"/>
                <w:lang w:val="hr-HR"/>
              </w:rPr>
              <w:t>.</w:t>
            </w:r>
          </w:p>
        </w:tc>
        <w:tc>
          <w:tcPr>
            <w:tcW w:w="2964" w:type="dxa"/>
            <w:vMerge w:val="restart"/>
            <w:vAlign w:val="center"/>
          </w:tcPr>
          <w:p w:rsidR="000B7E02" w:rsidRPr="00090CA8" w:rsidRDefault="000B7E02" w:rsidP="005B43F4">
            <w:pPr>
              <w:pStyle w:val="Naslov7"/>
              <w:jc w:val="center"/>
              <w:rPr>
                <w:sz w:val="22"/>
                <w:szCs w:val="22"/>
              </w:rPr>
            </w:pPr>
            <w:r w:rsidRPr="00090CA8">
              <w:rPr>
                <w:sz w:val="22"/>
                <w:szCs w:val="22"/>
              </w:rPr>
              <w:t>Članovi</w:t>
            </w:r>
            <w:r w:rsidR="005B43F4" w:rsidRPr="00090CA8">
              <w:rPr>
                <w:sz w:val="22"/>
                <w:szCs w:val="22"/>
              </w:rPr>
              <w:t xml:space="preserve"> </w:t>
            </w:r>
            <w:r w:rsidRPr="00090CA8">
              <w:rPr>
                <w:sz w:val="22"/>
                <w:szCs w:val="22"/>
              </w:rPr>
              <w:t>društva</w:t>
            </w:r>
          </w:p>
        </w:tc>
        <w:tc>
          <w:tcPr>
            <w:tcW w:w="3528" w:type="dxa"/>
            <w:gridSpan w:val="2"/>
            <w:vAlign w:val="center"/>
          </w:tcPr>
          <w:p w:rsidR="000B7E02" w:rsidRPr="00090CA8" w:rsidRDefault="000B7E02" w:rsidP="005B43F4">
            <w:pPr>
              <w:pStyle w:val="Naslov8"/>
              <w:jc w:val="center"/>
              <w:rPr>
                <w:sz w:val="22"/>
                <w:szCs w:val="22"/>
                <w:lang w:val="hr-HR"/>
              </w:rPr>
            </w:pPr>
            <w:r w:rsidRPr="00090CA8">
              <w:rPr>
                <w:sz w:val="22"/>
                <w:szCs w:val="22"/>
                <w:lang w:val="hr-HR"/>
              </w:rPr>
              <w:t>Poslovni udjeli</w:t>
            </w:r>
          </w:p>
        </w:tc>
      </w:tr>
      <w:tr w:rsidR="000B7E02" w:rsidRPr="00090CA8" w:rsidTr="007B4771">
        <w:trPr>
          <w:cantSplit/>
          <w:trHeight w:val="167"/>
        </w:trPr>
        <w:tc>
          <w:tcPr>
            <w:tcW w:w="567" w:type="dxa"/>
            <w:vMerge/>
            <w:vAlign w:val="center"/>
          </w:tcPr>
          <w:p w:rsidR="000B7E02" w:rsidRPr="00090CA8" w:rsidRDefault="000B7E02" w:rsidP="005B43F4">
            <w:pPr>
              <w:jc w:val="center"/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2835" w:type="dxa"/>
            <w:vMerge/>
            <w:vAlign w:val="center"/>
          </w:tcPr>
          <w:p w:rsidR="000B7E02" w:rsidRPr="00090CA8" w:rsidRDefault="000B7E02" w:rsidP="005B43F4">
            <w:pPr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2964" w:type="dxa"/>
            <w:vMerge/>
            <w:vAlign w:val="center"/>
          </w:tcPr>
          <w:p w:rsidR="000B7E02" w:rsidRPr="00090CA8" w:rsidRDefault="000B7E02" w:rsidP="005B43F4">
            <w:pPr>
              <w:jc w:val="center"/>
              <w:rPr>
                <w:bCs/>
                <w:sz w:val="22"/>
                <w:szCs w:val="22"/>
                <w:lang w:val="hr-HR"/>
              </w:rPr>
            </w:pPr>
          </w:p>
        </w:tc>
        <w:tc>
          <w:tcPr>
            <w:tcW w:w="1778" w:type="dxa"/>
            <w:vAlign w:val="center"/>
          </w:tcPr>
          <w:p w:rsidR="000B7E02" w:rsidRPr="00090CA8" w:rsidRDefault="000B7E02" w:rsidP="005B43F4">
            <w:pPr>
              <w:pStyle w:val="Naslov8"/>
              <w:jc w:val="center"/>
              <w:rPr>
                <w:sz w:val="22"/>
                <w:szCs w:val="22"/>
                <w:lang w:val="hr-HR"/>
              </w:rPr>
            </w:pPr>
            <w:r w:rsidRPr="00090CA8">
              <w:rPr>
                <w:sz w:val="22"/>
                <w:szCs w:val="22"/>
                <w:lang w:val="hr-HR"/>
              </w:rPr>
              <w:t>Kn</w:t>
            </w:r>
          </w:p>
        </w:tc>
        <w:tc>
          <w:tcPr>
            <w:tcW w:w="1750" w:type="dxa"/>
            <w:vAlign w:val="center"/>
          </w:tcPr>
          <w:p w:rsidR="000B7E02" w:rsidRPr="00090CA8" w:rsidRDefault="000B7E02" w:rsidP="005B43F4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090CA8">
              <w:rPr>
                <w:b/>
                <w:sz w:val="22"/>
                <w:szCs w:val="22"/>
                <w:lang w:val="hr-HR"/>
              </w:rPr>
              <w:t>%</w:t>
            </w:r>
          </w:p>
        </w:tc>
      </w:tr>
      <w:tr w:rsidR="00EB4854" w:rsidRPr="00090CA8" w:rsidTr="008F27D2">
        <w:trPr>
          <w:cantSplit/>
          <w:trHeight w:val="163"/>
        </w:trPr>
        <w:tc>
          <w:tcPr>
            <w:tcW w:w="567" w:type="dxa"/>
            <w:vMerge/>
            <w:vAlign w:val="center"/>
          </w:tcPr>
          <w:p w:rsidR="00EB4854" w:rsidRPr="00090CA8" w:rsidRDefault="00EB4854" w:rsidP="005B43F4">
            <w:pPr>
              <w:jc w:val="center"/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2835" w:type="dxa"/>
            <w:vMerge/>
            <w:vAlign w:val="center"/>
          </w:tcPr>
          <w:p w:rsidR="00EB4854" w:rsidRPr="00090CA8" w:rsidRDefault="00EB4854" w:rsidP="005B43F4">
            <w:pPr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2964" w:type="dxa"/>
            <w:vAlign w:val="center"/>
          </w:tcPr>
          <w:p w:rsidR="00EB4854" w:rsidRPr="00090CA8" w:rsidRDefault="00EB4854" w:rsidP="005B43F4">
            <w:pPr>
              <w:rPr>
                <w:bCs/>
                <w:sz w:val="22"/>
                <w:szCs w:val="22"/>
                <w:lang w:val="hr-HR"/>
              </w:rPr>
            </w:pPr>
            <w:r w:rsidRPr="00090CA8">
              <w:rPr>
                <w:bCs/>
                <w:sz w:val="22"/>
                <w:szCs w:val="22"/>
                <w:lang w:val="hr-HR"/>
              </w:rPr>
              <w:t>Republika Hrvatska</w:t>
            </w:r>
          </w:p>
        </w:tc>
        <w:tc>
          <w:tcPr>
            <w:tcW w:w="1778" w:type="dxa"/>
            <w:vAlign w:val="center"/>
          </w:tcPr>
          <w:p w:rsidR="00EB4854" w:rsidRPr="00090CA8" w:rsidRDefault="00EB4854" w:rsidP="005B43F4">
            <w:pPr>
              <w:jc w:val="right"/>
              <w:rPr>
                <w:bCs/>
                <w:sz w:val="22"/>
                <w:szCs w:val="22"/>
                <w:lang w:val="hr-HR"/>
              </w:rPr>
            </w:pPr>
            <w:r w:rsidRPr="00090CA8">
              <w:rPr>
                <w:bCs/>
                <w:sz w:val="22"/>
                <w:szCs w:val="22"/>
                <w:lang w:val="hr-HR"/>
              </w:rPr>
              <w:t>111.</w:t>
            </w:r>
            <w:r w:rsidR="00DC1E9B" w:rsidRPr="00090CA8">
              <w:rPr>
                <w:bCs/>
                <w:sz w:val="22"/>
                <w:szCs w:val="22"/>
                <w:lang w:val="hr-HR"/>
              </w:rPr>
              <w:t>546.200</w:t>
            </w:r>
          </w:p>
        </w:tc>
        <w:tc>
          <w:tcPr>
            <w:tcW w:w="1750" w:type="dxa"/>
            <w:vAlign w:val="center"/>
          </w:tcPr>
          <w:p w:rsidR="00EB4854" w:rsidRPr="00090CA8" w:rsidRDefault="00DC1E9B" w:rsidP="005B43F4">
            <w:pPr>
              <w:jc w:val="center"/>
              <w:rPr>
                <w:bCs/>
                <w:sz w:val="22"/>
                <w:szCs w:val="22"/>
                <w:lang w:val="hr-HR"/>
              </w:rPr>
            </w:pPr>
            <w:r w:rsidRPr="00090CA8">
              <w:rPr>
                <w:bCs/>
                <w:sz w:val="22"/>
                <w:szCs w:val="22"/>
                <w:lang w:val="hr-HR"/>
              </w:rPr>
              <w:t>100</w:t>
            </w:r>
          </w:p>
        </w:tc>
      </w:tr>
      <w:tr w:rsidR="000B7E02" w:rsidRPr="00090CA8" w:rsidTr="007B4771">
        <w:trPr>
          <w:cantSplit/>
          <w:trHeight w:val="32"/>
        </w:trPr>
        <w:tc>
          <w:tcPr>
            <w:tcW w:w="567" w:type="dxa"/>
            <w:vMerge/>
            <w:vAlign w:val="center"/>
          </w:tcPr>
          <w:p w:rsidR="000B7E02" w:rsidRPr="00090CA8" w:rsidRDefault="000B7E02" w:rsidP="005B43F4">
            <w:pPr>
              <w:jc w:val="center"/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2835" w:type="dxa"/>
            <w:vMerge/>
            <w:vAlign w:val="center"/>
          </w:tcPr>
          <w:p w:rsidR="000B7E02" w:rsidRPr="00090CA8" w:rsidRDefault="000B7E02" w:rsidP="005B43F4">
            <w:pPr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2964" w:type="dxa"/>
            <w:vAlign w:val="center"/>
          </w:tcPr>
          <w:p w:rsidR="000B7E02" w:rsidRPr="00090CA8" w:rsidRDefault="000B7E02" w:rsidP="005B43F4">
            <w:pPr>
              <w:rPr>
                <w:b/>
                <w:sz w:val="22"/>
                <w:szCs w:val="22"/>
                <w:lang w:val="hr-HR"/>
              </w:rPr>
            </w:pPr>
            <w:r w:rsidRPr="00090CA8">
              <w:rPr>
                <w:b/>
                <w:sz w:val="22"/>
                <w:szCs w:val="22"/>
                <w:lang w:val="hr-HR"/>
              </w:rPr>
              <w:t>Ukupno temeljni kapital:</w:t>
            </w:r>
          </w:p>
        </w:tc>
        <w:tc>
          <w:tcPr>
            <w:tcW w:w="1778" w:type="dxa"/>
            <w:vAlign w:val="center"/>
          </w:tcPr>
          <w:p w:rsidR="000B7E02" w:rsidRPr="00090CA8" w:rsidRDefault="00DC1E9B" w:rsidP="005B43F4">
            <w:pPr>
              <w:jc w:val="right"/>
              <w:rPr>
                <w:b/>
                <w:sz w:val="22"/>
                <w:szCs w:val="22"/>
                <w:lang w:val="hr-HR"/>
              </w:rPr>
            </w:pPr>
            <w:r w:rsidRPr="00090CA8">
              <w:rPr>
                <w:b/>
                <w:sz w:val="22"/>
                <w:szCs w:val="22"/>
                <w:lang w:val="hr-HR"/>
              </w:rPr>
              <w:t>111.546.200</w:t>
            </w:r>
          </w:p>
        </w:tc>
        <w:tc>
          <w:tcPr>
            <w:tcW w:w="1750" w:type="dxa"/>
            <w:vAlign w:val="center"/>
          </w:tcPr>
          <w:p w:rsidR="000B7E02" w:rsidRPr="00090CA8" w:rsidRDefault="00DC1E9B" w:rsidP="005B43F4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090CA8">
              <w:rPr>
                <w:b/>
                <w:sz w:val="22"/>
                <w:szCs w:val="22"/>
                <w:lang w:val="hr-HR"/>
              </w:rPr>
              <w:t>100</w:t>
            </w:r>
          </w:p>
        </w:tc>
      </w:tr>
      <w:tr w:rsidR="000B7E02" w:rsidRPr="00090CA8" w:rsidTr="007B4771">
        <w:tc>
          <w:tcPr>
            <w:tcW w:w="567" w:type="dxa"/>
            <w:vAlign w:val="center"/>
          </w:tcPr>
          <w:p w:rsidR="000B7E02" w:rsidRPr="00090CA8" w:rsidRDefault="000B7E02" w:rsidP="005B43F4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090CA8">
              <w:rPr>
                <w:b/>
                <w:sz w:val="22"/>
                <w:szCs w:val="22"/>
                <w:lang w:val="hr-HR"/>
              </w:rPr>
              <w:t>10.</w:t>
            </w:r>
          </w:p>
        </w:tc>
        <w:tc>
          <w:tcPr>
            <w:tcW w:w="2835" w:type="dxa"/>
            <w:vAlign w:val="center"/>
          </w:tcPr>
          <w:p w:rsidR="000B7E02" w:rsidRPr="00090CA8" w:rsidRDefault="000B7E02" w:rsidP="005B43F4">
            <w:pPr>
              <w:rPr>
                <w:b/>
                <w:sz w:val="22"/>
                <w:szCs w:val="22"/>
                <w:lang w:val="hr-HR"/>
              </w:rPr>
            </w:pPr>
            <w:r w:rsidRPr="00090CA8">
              <w:rPr>
                <w:b/>
                <w:sz w:val="22"/>
                <w:szCs w:val="22"/>
                <w:lang w:val="hr-HR"/>
              </w:rPr>
              <w:t>Članovi Nadzornog odbora</w:t>
            </w:r>
          </w:p>
          <w:p w:rsidR="000B7E02" w:rsidRPr="00090CA8" w:rsidRDefault="000B7E02" w:rsidP="00E52044">
            <w:pPr>
              <w:rPr>
                <w:b/>
                <w:sz w:val="22"/>
                <w:szCs w:val="22"/>
                <w:lang w:val="hr-HR"/>
              </w:rPr>
            </w:pPr>
            <w:r w:rsidRPr="00090CA8">
              <w:rPr>
                <w:b/>
                <w:sz w:val="22"/>
                <w:szCs w:val="22"/>
                <w:lang w:val="hr-HR"/>
              </w:rPr>
              <w:t>u 20</w:t>
            </w:r>
            <w:r w:rsidR="00E52044">
              <w:rPr>
                <w:b/>
                <w:sz w:val="22"/>
                <w:szCs w:val="22"/>
                <w:lang w:val="hr-HR"/>
              </w:rPr>
              <w:t>20</w:t>
            </w:r>
            <w:r w:rsidRPr="00090CA8">
              <w:rPr>
                <w:b/>
                <w:sz w:val="22"/>
                <w:szCs w:val="22"/>
                <w:lang w:val="hr-HR"/>
              </w:rPr>
              <w:t>.</w:t>
            </w:r>
          </w:p>
        </w:tc>
        <w:tc>
          <w:tcPr>
            <w:tcW w:w="6492" w:type="dxa"/>
            <w:gridSpan w:val="3"/>
            <w:vAlign w:val="center"/>
          </w:tcPr>
          <w:p w:rsidR="00DC1E9B" w:rsidRPr="00090CA8" w:rsidRDefault="00DC1E9B" w:rsidP="00A431D9">
            <w:pPr>
              <w:numPr>
                <w:ilvl w:val="0"/>
                <w:numId w:val="11"/>
              </w:numPr>
              <w:overflowPunct/>
              <w:autoSpaceDE/>
              <w:autoSpaceDN/>
              <w:adjustRightInd/>
              <w:spacing w:after="120"/>
              <w:ind w:left="176" w:hanging="176"/>
              <w:contextualSpacing/>
              <w:textAlignment w:val="auto"/>
              <w:rPr>
                <w:sz w:val="22"/>
                <w:szCs w:val="22"/>
              </w:rPr>
            </w:pPr>
            <w:r w:rsidRPr="00090CA8">
              <w:rPr>
                <w:sz w:val="22"/>
                <w:szCs w:val="22"/>
              </w:rPr>
              <w:t>Predsjednik gosp. Ante Bašić,</w:t>
            </w:r>
          </w:p>
          <w:p w:rsidR="00A431D9" w:rsidRPr="00A431D9" w:rsidRDefault="00DC1E9B" w:rsidP="00A431D9">
            <w:pPr>
              <w:numPr>
                <w:ilvl w:val="0"/>
                <w:numId w:val="11"/>
              </w:numPr>
              <w:overflowPunct/>
              <w:autoSpaceDE/>
              <w:autoSpaceDN/>
              <w:adjustRightInd/>
              <w:spacing w:after="120"/>
              <w:ind w:left="176" w:hanging="176"/>
              <w:contextualSpacing/>
              <w:textAlignment w:val="auto"/>
              <w:rPr>
                <w:bCs/>
                <w:sz w:val="22"/>
                <w:szCs w:val="22"/>
                <w:lang w:val="hr-HR"/>
              </w:rPr>
            </w:pPr>
            <w:r w:rsidRPr="00090CA8">
              <w:rPr>
                <w:sz w:val="22"/>
                <w:szCs w:val="22"/>
              </w:rPr>
              <w:t>Zamjenik predsjednika, gđa. Suzana Audić Vuletić,</w:t>
            </w:r>
          </w:p>
          <w:p w:rsidR="000B7E02" w:rsidRPr="00090CA8" w:rsidRDefault="00A431D9" w:rsidP="00A431D9">
            <w:pPr>
              <w:numPr>
                <w:ilvl w:val="0"/>
                <w:numId w:val="11"/>
              </w:numPr>
              <w:overflowPunct/>
              <w:autoSpaceDE/>
              <w:autoSpaceDN/>
              <w:adjustRightInd/>
              <w:spacing w:after="120"/>
              <w:ind w:left="176" w:hanging="176"/>
              <w:contextualSpacing/>
              <w:textAlignment w:val="auto"/>
              <w:rPr>
                <w:bCs/>
                <w:sz w:val="22"/>
                <w:szCs w:val="22"/>
                <w:lang w:val="hr-HR"/>
              </w:rPr>
            </w:pPr>
            <w:r w:rsidRPr="00090CA8">
              <w:rPr>
                <w:sz w:val="22"/>
                <w:szCs w:val="22"/>
              </w:rPr>
              <w:t xml:space="preserve"> </w:t>
            </w:r>
            <w:r w:rsidR="00DC1E9B" w:rsidRPr="00090CA8">
              <w:rPr>
                <w:sz w:val="22"/>
                <w:szCs w:val="22"/>
              </w:rPr>
              <w:t xml:space="preserve">Član – predstavnik radnika, gosp. Ante Čorić, </w:t>
            </w:r>
          </w:p>
        </w:tc>
      </w:tr>
      <w:tr w:rsidR="000B7E02" w:rsidRPr="00090CA8" w:rsidTr="008F27D2">
        <w:trPr>
          <w:trHeight w:val="149"/>
        </w:trPr>
        <w:tc>
          <w:tcPr>
            <w:tcW w:w="567" w:type="dxa"/>
            <w:vAlign w:val="center"/>
          </w:tcPr>
          <w:p w:rsidR="000B7E02" w:rsidRPr="00090CA8" w:rsidRDefault="000B7E02" w:rsidP="005B43F4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090CA8">
              <w:rPr>
                <w:b/>
                <w:sz w:val="22"/>
                <w:szCs w:val="22"/>
                <w:lang w:val="hr-HR"/>
              </w:rPr>
              <w:t>11.</w:t>
            </w:r>
          </w:p>
        </w:tc>
        <w:tc>
          <w:tcPr>
            <w:tcW w:w="2835" w:type="dxa"/>
            <w:vAlign w:val="center"/>
          </w:tcPr>
          <w:p w:rsidR="000B7E02" w:rsidRPr="00090CA8" w:rsidRDefault="000B7E02" w:rsidP="00E52044">
            <w:pPr>
              <w:rPr>
                <w:b/>
                <w:sz w:val="22"/>
                <w:szCs w:val="22"/>
                <w:lang w:val="hr-HR"/>
              </w:rPr>
            </w:pPr>
            <w:r w:rsidRPr="00090CA8">
              <w:rPr>
                <w:b/>
                <w:sz w:val="22"/>
                <w:szCs w:val="22"/>
                <w:lang w:val="hr-HR"/>
              </w:rPr>
              <w:t>Uprava društva u 20</w:t>
            </w:r>
            <w:r w:rsidR="00E52044">
              <w:rPr>
                <w:b/>
                <w:sz w:val="22"/>
                <w:szCs w:val="22"/>
                <w:lang w:val="hr-HR"/>
              </w:rPr>
              <w:t>20</w:t>
            </w:r>
            <w:r w:rsidRPr="00090CA8">
              <w:rPr>
                <w:b/>
                <w:sz w:val="22"/>
                <w:szCs w:val="22"/>
                <w:lang w:val="hr-HR"/>
              </w:rPr>
              <w:t>.</w:t>
            </w:r>
          </w:p>
        </w:tc>
        <w:tc>
          <w:tcPr>
            <w:tcW w:w="6492" w:type="dxa"/>
            <w:gridSpan w:val="3"/>
            <w:vAlign w:val="center"/>
          </w:tcPr>
          <w:p w:rsidR="000B7E02" w:rsidRPr="008F27D2" w:rsidRDefault="00090CA8" w:rsidP="008F27D2">
            <w:pPr>
              <w:ind w:left="360"/>
              <w:rPr>
                <w:bCs/>
                <w:i/>
                <w:sz w:val="22"/>
                <w:szCs w:val="22"/>
              </w:rPr>
            </w:pPr>
            <w:r w:rsidRPr="007A0C18">
              <w:rPr>
                <w:bCs/>
                <w:i/>
                <w:sz w:val="22"/>
                <w:szCs w:val="22"/>
              </w:rPr>
              <w:t>Direktor</w:t>
            </w:r>
            <w:r w:rsidR="008F27D2" w:rsidRPr="007A0C18">
              <w:rPr>
                <w:bCs/>
                <w:i/>
                <w:sz w:val="22"/>
                <w:szCs w:val="22"/>
              </w:rPr>
              <w:t xml:space="preserve">,  </w:t>
            </w:r>
            <w:r w:rsidR="007A0C18" w:rsidRPr="007A0C18">
              <w:rPr>
                <w:bCs/>
                <w:iCs/>
                <w:sz w:val="22"/>
                <w:szCs w:val="22"/>
              </w:rPr>
              <w:t>doc.</w:t>
            </w:r>
            <w:r w:rsidR="00F625CB">
              <w:rPr>
                <w:bCs/>
                <w:i/>
                <w:sz w:val="22"/>
                <w:szCs w:val="22"/>
              </w:rPr>
              <w:t xml:space="preserve"> </w:t>
            </w:r>
            <w:r w:rsidR="00DC1E9B" w:rsidRPr="008F27D2">
              <w:rPr>
                <w:bCs/>
                <w:sz w:val="22"/>
                <w:szCs w:val="22"/>
              </w:rPr>
              <w:t>d</w:t>
            </w:r>
            <w:r w:rsidR="000B7E02" w:rsidRPr="008F27D2">
              <w:rPr>
                <w:bCs/>
                <w:sz w:val="22"/>
                <w:szCs w:val="22"/>
              </w:rPr>
              <w:t>r.</w:t>
            </w:r>
            <w:r w:rsidR="00F625CB">
              <w:rPr>
                <w:bCs/>
                <w:sz w:val="22"/>
                <w:szCs w:val="22"/>
              </w:rPr>
              <w:t xml:space="preserve"> </w:t>
            </w:r>
            <w:r w:rsidR="000B7E02" w:rsidRPr="008F27D2">
              <w:rPr>
                <w:bCs/>
                <w:sz w:val="22"/>
                <w:szCs w:val="22"/>
              </w:rPr>
              <w:t xml:space="preserve">sc. </w:t>
            </w:r>
            <w:r w:rsidR="00DC1E9B" w:rsidRPr="008F27D2">
              <w:rPr>
                <w:bCs/>
                <w:sz w:val="22"/>
                <w:szCs w:val="22"/>
              </w:rPr>
              <w:t>Mate Perišić, dipl. ing.</w:t>
            </w:r>
          </w:p>
        </w:tc>
      </w:tr>
      <w:tr w:rsidR="000B7E02" w:rsidRPr="00090CA8" w:rsidTr="007B4771">
        <w:trPr>
          <w:trHeight w:val="586"/>
        </w:trPr>
        <w:tc>
          <w:tcPr>
            <w:tcW w:w="567" w:type="dxa"/>
            <w:vAlign w:val="center"/>
          </w:tcPr>
          <w:p w:rsidR="000B7E02" w:rsidRPr="00090CA8" w:rsidRDefault="000B7E02" w:rsidP="005B43F4">
            <w:pPr>
              <w:jc w:val="center"/>
              <w:rPr>
                <w:b/>
                <w:sz w:val="22"/>
                <w:szCs w:val="22"/>
                <w:lang w:val="hr-HR"/>
              </w:rPr>
            </w:pPr>
            <w:bookmarkStart w:id="1" w:name="_GoBack" w:colFirst="2" w:colLast="2"/>
            <w:r w:rsidRPr="00090CA8">
              <w:rPr>
                <w:b/>
                <w:sz w:val="22"/>
                <w:szCs w:val="22"/>
                <w:lang w:val="hr-HR"/>
              </w:rPr>
              <w:t>1</w:t>
            </w:r>
            <w:r w:rsidR="00103F4F" w:rsidRPr="00090CA8">
              <w:rPr>
                <w:b/>
                <w:sz w:val="22"/>
                <w:szCs w:val="22"/>
                <w:lang w:val="hr-HR"/>
              </w:rPr>
              <w:t>3</w:t>
            </w:r>
            <w:r w:rsidRPr="00090CA8">
              <w:rPr>
                <w:b/>
                <w:sz w:val="22"/>
                <w:szCs w:val="22"/>
                <w:lang w:val="hr-HR"/>
              </w:rPr>
              <w:t>.</w:t>
            </w:r>
          </w:p>
        </w:tc>
        <w:tc>
          <w:tcPr>
            <w:tcW w:w="2835" w:type="dxa"/>
            <w:vAlign w:val="center"/>
          </w:tcPr>
          <w:p w:rsidR="000B7E02" w:rsidRPr="00090CA8" w:rsidRDefault="000B7E02" w:rsidP="005B43F4">
            <w:pPr>
              <w:ind w:right="-133"/>
              <w:rPr>
                <w:b/>
                <w:sz w:val="22"/>
                <w:szCs w:val="22"/>
                <w:lang w:val="hr-HR"/>
              </w:rPr>
            </w:pPr>
            <w:r w:rsidRPr="00090CA8">
              <w:rPr>
                <w:b/>
                <w:sz w:val="22"/>
                <w:szCs w:val="22"/>
                <w:lang w:val="hr-HR"/>
              </w:rPr>
              <w:t>Datum odobravanja i izdavanja financijskih izvještaja od strane direktora</w:t>
            </w:r>
          </w:p>
        </w:tc>
        <w:tc>
          <w:tcPr>
            <w:tcW w:w="6492" w:type="dxa"/>
            <w:gridSpan w:val="3"/>
            <w:vAlign w:val="center"/>
          </w:tcPr>
          <w:p w:rsidR="000B7E02" w:rsidRPr="00C07D44" w:rsidRDefault="00C07D44" w:rsidP="00F625CB">
            <w:pPr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 w:rsidRPr="00C07D44">
              <w:rPr>
                <w:bCs/>
                <w:sz w:val="22"/>
                <w:szCs w:val="22"/>
                <w:lang w:val="hr-HR"/>
              </w:rPr>
              <w:t>24</w:t>
            </w:r>
            <w:r w:rsidR="00424787" w:rsidRPr="00C07D44">
              <w:rPr>
                <w:bCs/>
                <w:sz w:val="22"/>
                <w:szCs w:val="22"/>
                <w:lang w:val="hr-HR"/>
              </w:rPr>
              <w:t xml:space="preserve">. svibnja </w:t>
            </w:r>
            <w:r w:rsidR="00C47BED" w:rsidRPr="00C07D44">
              <w:rPr>
                <w:bCs/>
                <w:sz w:val="22"/>
                <w:szCs w:val="22"/>
                <w:lang w:val="hr-HR"/>
              </w:rPr>
              <w:t>20</w:t>
            </w:r>
            <w:r w:rsidR="00664816" w:rsidRPr="00C07D44">
              <w:rPr>
                <w:bCs/>
                <w:sz w:val="22"/>
                <w:szCs w:val="22"/>
                <w:lang w:val="hr-HR"/>
              </w:rPr>
              <w:t>2</w:t>
            </w:r>
            <w:r w:rsidR="00F625CB" w:rsidRPr="00C07D44">
              <w:rPr>
                <w:bCs/>
                <w:sz w:val="22"/>
                <w:szCs w:val="22"/>
                <w:lang w:val="hr-HR"/>
              </w:rPr>
              <w:t>1</w:t>
            </w:r>
            <w:r w:rsidR="00C47BED" w:rsidRPr="00C07D44">
              <w:rPr>
                <w:bCs/>
                <w:sz w:val="22"/>
                <w:szCs w:val="22"/>
                <w:lang w:val="hr-HR"/>
              </w:rPr>
              <w:t>. godine</w:t>
            </w:r>
          </w:p>
        </w:tc>
      </w:tr>
    </w:tbl>
    <w:p w:rsidR="00927A05" w:rsidRPr="002B28C7" w:rsidRDefault="002B28C7" w:rsidP="009B4C61">
      <w:pPr>
        <w:pStyle w:val="Naslov1"/>
      </w:pPr>
      <w:bookmarkStart w:id="2" w:name="_Toc7684231"/>
      <w:bookmarkEnd w:id="1"/>
      <w:r w:rsidRPr="002B28C7">
        <w:lastRenderedPageBreak/>
        <w:t>2.</w:t>
      </w:r>
      <w:r w:rsidRPr="002B28C7">
        <w:tab/>
        <w:t>PREGLED SVIH VAŽNIH POSLOVNIH DOGAĐAJA U 20</w:t>
      </w:r>
      <w:r w:rsidR="00E52044">
        <w:t>20</w:t>
      </w:r>
      <w:r w:rsidRPr="002B28C7">
        <w:t>. GODIN</w:t>
      </w:r>
      <w:bookmarkEnd w:id="2"/>
      <w:r w:rsidR="0048413B">
        <w:t>I</w:t>
      </w:r>
    </w:p>
    <w:p w:rsidR="00927A05" w:rsidRPr="007B4771" w:rsidRDefault="007B4771" w:rsidP="007B4771">
      <w:pPr>
        <w:pStyle w:val="Naslov2"/>
        <w:tabs>
          <w:tab w:val="left" w:pos="567"/>
        </w:tabs>
        <w:spacing w:before="360" w:after="360"/>
      </w:pPr>
      <w:r w:rsidRPr="007B4771">
        <w:t>a)</w:t>
      </w:r>
      <w:r w:rsidRPr="007B4771">
        <w:tab/>
      </w:r>
      <w:r w:rsidR="00090CA8">
        <w:t>P</w:t>
      </w:r>
      <w:r w:rsidR="00927A05" w:rsidRPr="007B4771">
        <w:t>oslovn</w:t>
      </w:r>
      <w:r w:rsidR="00090CA8">
        <w:t>a</w:t>
      </w:r>
      <w:r w:rsidR="00927A05" w:rsidRPr="007B4771">
        <w:t xml:space="preserve"> vizij</w:t>
      </w:r>
      <w:r w:rsidR="00090CA8">
        <w:t>a</w:t>
      </w:r>
      <w:r w:rsidR="00927A05" w:rsidRPr="007B4771">
        <w:t xml:space="preserve"> i misij</w:t>
      </w:r>
      <w:r w:rsidR="00090CA8">
        <w:t>a</w:t>
      </w:r>
      <w:r w:rsidR="00927A05" w:rsidRPr="007B4771">
        <w:t xml:space="preserve"> društva</w:t>
      </w:r>
    </w:p>
    <w:p w:rsidR="003C77E4" w:rsidRPr="007B4771" w:rsidRDefault="00927A05" w:rsidP="005B43F4">
      <w:pPr>
        <w:jc w:val="both"/>
        <w:rPr>
          <w:color w:val="000000"/>
          <w:sz w:val="24"/>
          <w:szCs w:val="24"/>
          <w:shd w:val="clear" w:color="auto" w:fill="FFFFFF"/>
          <w:lang w:val="hr-HR"/>
        </w:rPr>
      </w:pPr>
      <w:r w:rsidRPr="007B4771">
        <w:rPr>
          <w:sz w:val="24"/>
          <w:szCs w:val="24"/>
          <w:u w:val="single"/>
          <w:lang w:val="hr-HR"/>
        </w:rPr>
        <w:t xml:space="preserve">Poslovna </w:t>
      </w:r>
      <w:r w:rsidRPr="007A57D5">
        <w:rPr>
          <w:b/>
          <w:sz w:val="24"/>
          <w:szCs w:val="24"/>
          <w:u w:val="single"/>
          <w:lang w:val="hr-HR"/>
        </w:rPr>
        <w:t>vizija</w:t>
      </w:r>
      <w:r w:rsidRPr="007A57D5">
        <w:rPr>
          <w:b/>
          <w:color w:val="000000"/>
          <w:sz w:val="24"/>
          <w:szCs w:val="24"/>
          <w:shd w:val="clear" w:color="auto" w:fill="FFFFFF"/>
          <w:lang w:val="hr-HR"/>
        </w:rPr>
        <w:t>:</w:t>
      </w:r>
      <w:r w:rsidRPr="007B4771">
        <w:rPr>
          <w:color w:val="000000"/>
          <w:sz w:val="24"/>
          <w:szCs w:val="24"/>
          <w:shd w:val="clear" w:color="auto" w:fill="FFFFFF"/>
          <w:lang w:val="hr-HR"/>
        </w:rPr>
        <w:t xml:space="preserve"> </w:t>
      </w:r>
    </w:p>
    <w:p w:rsidR="007A57D5" w:rsidRDefault="007A57D5" w:rsidP="007B4771">
      <w:pPr>
        <w:spacing w:before="120"/>
        <w:jc w:val="both"/>
        <w:rPr>
          <w:color w:val="000000"/>
          <w:sz w:val="24"/>
          <w:szCs w:val="24"/>
          <w:shd w:val="clear" w:color="auto" w:fill="FFFFFF"/>
          <w:lang w:val="hr-HR"/>
        </w:rPr>
      </w:pPr>
    </w:p>
    <w:p w:rsidR="00B06462" w:rsidRPr="007B4771" w:rsidRDefault="00927A05" w:rsidP="007B4771">
      <w:pPr>
        <w:spacing w:before="120"/>
        <w:jc w:val="both"/>
        <w:rPr>
          <w:color w:val="000000"/>
          <w:sz w:val="24"/>
          <w:szCs w:val="24"/>
          <w:shd w:val="clear" w:color="auto" w:fill="FFFFFF"/>
          <w:lang w:val="hr-HR"/>
        </w:rPr>
      </w:pPr>
      <w:r w:rsidRPr="007B4771">
        <w:rPr>
          <w:color w:val="000000"/>
          <w:sz w:val="24"/>
          <w:szCs w:val="24"/>
          <w:shd w:val="clear" w:color="auto" w:fill="FFFFFF"/>
          <w:lang w:val="hr-HR"/>
        </w:rPr>
        <w:t xml:space="preserve">Osigurati </w:t>
      </w:r>
      <w:r w:rsidR="008C1743" w:rsidRPr="007B4771">
        <w:rPr>
          <w:color w:val="000000"/>
          <w:sz w:val="24"/>
          <w:szCs w:val="24"/>
          <w:shd w:val="clear" w:color="auto" w:fill="FFFFFF"/>
          <w:lang w:val="hr-HR"/>
        </w:rPr>
        <w:t>što sigurnij</w:t>
      </w:r>
      <w:r w:rsidR="007B4771">
        <w:rPr>
          <w:color w:val="000000"/>
          <w:sz w:val="24"/>
          <w:szCs w:val="24"/>
          <w:shd w:val="clear" w:color="auto" w:fill="FFFFFF"/>
          <w:lang w:val="hr-HR"/>
        </w:rPr>
        <w:t>u</w:t>
      </w:r>
      <w:r w:rsidR="008C1743" w:rsidRPr="007B4771">
        <w:rPr>
          <w:color w:val="000000"/>
          <w:sz w:val="24"/>
          <w:szCs w:val="24"/>
          <w:shd w:val="clear" w:color="auto" w:fill="FFFFFF"/>
          <w:lang w:val="hr-HR"/>
        </w:rPr>
        <w:t xml:space="preserve"> plovidb</w:t>
      </w:r>
      <w:r w:rsidR="007B4771">
        <w:rPr>
          <w:color w:val="000000"/>
          <w:sz w:val="24"/>
          <w:szCs w:val="24"/>
          <w:shd w:val="clear" w:color="auto" w:fill="FFFFFF"/>
          <w:lang w:val="hr-HR"/>
        </w:rPr>
        <w:t>u</w:t>
      </w:r>
      <w:r w:rsidR="008C1743" w:rsidRPr="007B4771">
        <w:rPr>
          <w:color w:val="000000"/>
          <w:sz w:val="24"/>
          <w:szCs w:val="24"/>
          <w:shd w:val="clear" w:color="auto" w:fill="FFFFFF"/>
          <w:lang w:val="hr-HR"/>
        </w:rPr>
        <w:t xml:space="preserve"> na plovnim putovima unutarnjih morskih voda i teritorijalnom moru Republike Hrvatske.</w:t>
      </w:r>
    </w:p>
    <w:p w:rsidR="003C77E4" w:rsidRPr="007A57D5" w:rsidRDefault="00927A05" w:rsidP="007B4771">
      <w:pPr>
        <w:spacing w:before="480"/>
        <w:jc w:val="both"/>
        <w:rPr>
          <w:b/>
          <w:color w:val="000000"/>
          <w:sz w:val="24"/>
          <w:szCs w:val="24"/>
          <w:shd w:val="clear" w:color="auto" w:fill="FFFFFF"/>
          <w:lang w:val="hr-HR"/>
        </w:rPr>
      </w:pPr>
      <w:r w:rsidRPr="007B4771">
        <w:rPr>
          <w:color w:val="000000"/>
          <w:sz w:val="24"/>
          <w:szCs w:val="24"/>
          <w:u w:val="single"/>
          <w:shd w:val="clear" w:color="auto" w:fill="FFFFFF"/>
          <w:lang w:val="hr-HR"/>
        </w:rPr>
        <w:t xml:space="preserve">Poslovna </w:t>
      </w:r>
      <w:r w:rsidRPr="007A57D5">
        <w:rPr>
          <w:b/>
          <w:color w:val="000000"/>
          <w:sz w:val="24"/>
          <w:szCs w:val="24"/>
          <w:u w:val="single"/>
          <w:shd w:val="clear" w:color="auto" w:fill="FFFFFF"/>
          <w:lang w:val="hr-HR"/>
        </w:rPr>
        <w:t>misija:</w:t>
      </w:r>
      <w:r w:rsidRPr="007A57D5">
        <w:rPr>
          <w:b/>
          <w:color w:val="000000"/>
          <w:sz w:val="24"/>
          <w:szCs w:val="24"/>
          <w:shd w:val="clear" w:color="auto" w:fill="FFFFFF"/>
          <w:lang w:val="hr-HR"/>
        </w:rPr>
        <w:t xml:space="preserve"> </w:t>
      </w:r>
    </w:p>
    <w:p w:rsidR="007A57D5" w:rsidRDefault="007A57D5" w:rsidP="007B4771">
      <w:pPr>
        <w:spacing w:before="120"/>
        <w:jc w:val="both"/>
        <w:rPr>
          <w:sz w:val="24"/>
          <w:szCs w:val="24"/>
        </w:rPr>
      </w:pPr>
    </w:p>
    <w:p w:rsidR="00927A05" w:rsidRPr="00507764" w:rsidRDefault="001A5EB0" w:rsidP="00507764">
      <w:pPr>
        <w:spacing w:before="120"/>
        <w:jc w:val="both"/>
        <w:rPr>
          <w:sz w:val="24"/>
          <w:szCs w:val="24"/>
          <w:shd w:val="clear" w:color="auto" w:fill="FFFFFF"/>
          <w:lang w:val="hr-HR"/>
        </w:rPr>
      </w:pPr>
      <w:r w:rsidRPr="007B4771">
        <w:rPr>
          <w:sz w:val="24"/>
          <w:szCs w:val="24"/>
        </w:rPr>
        <w:t xml:space="preserve">Održavanje i uređenje </w:t>
      </w:r>
      <w:r w:rsidR="00C823BF" w:rsidRPr="007B4771">
        <w:rPr>
          <w:sz w:val="24"/>
          <w:szCs w:val="24"/>
        </w:rPr>
        <w:t xml:space="preserve">pomorskih </w:t>
      </w:r>
      <w:r w:rsidRPr="007B4771">
        <w:rPr>
          <w:sz w:val="24"/>
          <w:szCs w:val="24"/>
        </w:rPr>
        <w:t>plovnih putova te postavljanje objekata sigurnosti plovidbe i osiguranje njihovoga pravilnog rada u unutarnjim morskim vodama i teritorijalnom moru Republike Hrvatske</w:t>
      </w:r>
      <w:r w:rsidR="00C823BF" w:rsidRPr="007B4771">
        <w:rPr>
          <w:sz w:val="24"/>
          <w:szCs w:val="24"/>
        </w:rPr>
        <w:t xml:space="preserve"> kao i obavljanje radioslužbe obalnih radijskih postaja bdijenjem na frekvencijama pogibelji i sigurnosti na pomorskim plovnim putovima Republike Hrvatske (VHF DSC ch 70 i VHF ch 16), radi zaštite ljudskih ži</w:t>
      </w:r>
      <w:r w:rsidR="00507764">
        <w:rPr>
          <w:sz w:val="24"/>
          <w:szCs w:val="24"/>
        </w:rPr>
        <w:t xml:space="preserve">vota i imovine na moru </w:t>
      </w:r>
      <w:r w:rsidR="00507764" w:rsidRPr="00507764">
        <w:rPr>
          <w:sz w:val="24"/>
          <w:szCs w:val="24"/>
        </w:rPr>
        <w:t>te uklanjanje podrtina i potonulih stvari u skladu s odredbama posebnih propisa u pomorstvu.</w:t>
      </w:r>
    </w:p>
    <w:p w:rsidR="00927A05" w:rsidRPr="00C823BF" w:rsidRDefault="007B4771" w:rsidP="00090CA8">
      <w:pPr>
        <w:suppressAutoHyphens/>
        <w:overflowPunct/>
        <w:autoSpaceDE/>
        <w:autoSpaceDN/>
        <w:adjustRightInd/>
        <w:spacing w:before="600"/>
        <w:ind w:left="567" w:hanging="567"/>
        <w:jc w:val="both"/>
        <w:textAlignment w:val="auto"/>
        <w:rPr>
          <w:b/>
          <w:color w:val="000000"/>
          <w:sz w:val="24"/>
          <w:szCs w:val="24"/>
          <w:shd w:val="clear" w:color="auto" w:fill="FFFFFF"/>
          <w:lang w:val="hr-HR"/>
        </w:rPr>
      </w:pPr>
      <w:r w:rsidRPr="007B4771">
        <w:rPr>
          <w:b/>
          <w:sz w:val="24"/>
          <w:szCs w:val="24"/>
          <w:lang w:val="hr-HR"/>
        </w:rPr>
        <w:t>b)</w:t>
      </w:r>
      <w:r w:rsidRPr="007B4771">
        <w:rPr>
          <w:b/>
          <w:sz w:val="24"/>
          <w:szCs w:val="24"/>
          <w:lang w:val="hr-HR"/>
        </w:rPr>
        <w:tab/>
      </w:r>
      <w:r w:rsidR="00927A05" w:rsidRPr="007B4771">
        <w:rPr>
          <w:b/>
          <w:sz w:val="24"/>
          <w:szCs w:val="24"/>
          <w:lang w:val="hr-HR"/>
        </w:rPr>
        <w:t>Poslovno okruž</w:t>
      </w:r>
      <w:r w:rsidR="003C65E5" w:rsidRPr="007B4771">
        <w:rPr>
          <w:b/>
          <w:sz w:val="24"/>
          <w:szCs w:val="24"/>
          <w:lang w:val="hr-HR"/>
        </w:rPr>
        <w:t>en</w:t>
      </w:r>
      <w:r w:rsidR="00927A05" w:rsidRPr="007B4771">
        <w:rPr>
          <w:b/>
          <w:sz w:val="24"/>
          <w:szCs w:val="24"/>
          <w:lang w:val="hr-HR"/>
        </w:rPr>
        <w:t>je</w:t>
      </w:r>
      <w:r w:rsidR="00791257" w:rsidRPr="007B4771">
        <w:rPr>
          <w:sz w:val="24"/>
          <w:szCs w:val="24"/>
          <w:lang w:val="hr-HR"/>
        </w:rPr>
        <w:t xml:space="preserve"> </w:t>
      </w:r>
    </w:p>
    <w:p w:rsidR="007A57D5" w:rsidRDefault="007A57D5" w:rsidP="007B4771">
      <w:pPr>
        <w:spacing w:before="240"/>
        <w:ind w:left="284" w:hanging="284"/>
        <w:jc w:val="both"/>
        <w:rPr>
          <w:sz w:val="24"/>
          <w:szCs w:val="24"/>
          <w:lang w:val="hr-HR"/>
        </w:rPr>
      </w:pPr>
    </w:p>
    <w:p w:rsidR="00B06462" w:rsidRDefault="00090CA8" w:rsidP="007A57D5">
      <w:pPr>
        <w:ind w:left="284" w:hanging="284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Na </w:t>
      </w:r>
      <w:r w:rsidR="00927A05" w:rsidRPr="00C823BF">
        <w:rPr>
          <w:sz w:val="24"/>
          <w:szCs w:val="24"/>
          <w:lang w:val="hr-HR"/>
        </w:rPr>
        <w:t xml:space="preserve">regionalnoj razini Društvo </w:t>
      </w:r>
      <w:r w:rsidR="002B62CD" w:rsidRPr="00C823BF">
        <w:rPr>
          <w:sz w:val="24"/>
          <w:szCs w:val="24"/>
          <w:lang w:val="hr-HR"/>
        </w:rPr>
        <w:t>ne</w:t>
      </w:r>
      <w:r>
        <w:rPr>
          <w:sz w:val="24"/>
          <w:szCs w:val="24"/>
          <w:lang w:val="hr-HR"/>
        </w:rPr>
        <w:t xml:space="preserve">ma </w:t>
      </w:r>
      <w:r w:rsidR="00927A05" w:rsidRPr="00C823BF">
        <w:rPr>
          <w:sz w:val="24"/>
          <w:szCs w:val="24"/>
          <w:lang w:val="hr-HR"/>
        </w:rPr>
        <w:t xml:space="preserve">izraženu konkurenciju u </w:t>
      </w:r>
      <w:r w:rsidR="002B62CD" w:rsidRPr="00C823BF">
        <w:rPr>
          <w:sz w:val="24"/>
          <w:szCs w:val="24"/>
          <w:lang w:val="hr-HR"/>
        </w:rPr>
        <w:t>pružanju usluga</w:t>
      </w:r>
      <w:r w:rsidR="001A5EB0" w:rsidRPr="00C823BF">
        <w:rPr>
          <w:sz w:val="24"/>
          <w:szCs w:val="24"/>
          <w:lang w:val="hr-HR"/>
        </w:rPr>
        <w:t xml:space="preserve"> sigurnosti plovidbe</w:t>
      </w:r>
      <w:r w:rsidR="00927A05" w:rsidRPr="00C823BF">
        <w:rPr>
          <w:sz w:val="24"/>
          <w:szCs w:val="24"/>
          <w:lang w:val="hr-HR"/>
        </w:rPr>
        <w:t>.</w:t>
      </w:r>
    </w:p>
    <w:p w:rsidR="007A57D5" w:rsidRDefault="007A57D5" w:rsidP="007A57D5">
      <w:pPr>
        <w:ind w:left="284" w:hanging="284"/>
        <w:jc w:val="both"/>
        <w:rPr>
          <w:sz w:val="24"/>
          <w:szCs w:val="24"/>
          <w:lang w:val="hr-HR"/>
        </w:rPr>
      </w:pPr>
    </w:p>
    <w:p w:rsidR="007A57D5" w:rsidRPr="00C823BF" w:rsidRDefault="007A57D5" w:rsidP="007A57D5">
      <w:pPr>
        <w:ind w:left="284" w:hanging="284"/>
        <w:jc w:val="both"/>
        <w:rPr>
          <w:sz w:val="24"/>
          <w:szCs w:val="24"/>
          <w:lang w:val="hr-HR"/>
        </w:rPr>
      </w:pPr>
    </w:p>
    <w:p w:rsidR="00791257" w:rsidRPr="00C823BF" w:rsidRDefault="00C823BF" w:rsidP="007A57D5">
      <w:pPr>
        <w:tabs>
          <w:tab w:val="left" w:pos="567"/>
        </w:tabs>
        <w:suppressAutoHyphens/>
        <w:overflowPunct/>
        <w:autoSpaceDE/>
        <w:autoSpaceDN/>
        <w:adjustRightInd/>
        <w:jc w:val="both"/>
        <w:textAlignment w:val="auto"/>
        <w:rPr>
          <w:i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c)</w:t>
      </w:r>
      <w:r>
        <w:rPr>
          <w:b/>
          <w:sz w:val="24"/>
          <w:szCs w:val="24"/>
          <w:lang w:val="hr-HR"/>
        </w:rPr>
        <w:tab/>
      </w:r>
      <w:r w:rsidR="00927A05" w:rsidRPr="00C823BF">
        <w:rPr>
          <w:b/>
          <w:sz w:val="24"/>
          <w:szCs w:val="24"/>
          <w:lang w:val="hr-HR"/>
        </w:rPr>
        <w:t>Najvažniji poslovni događaji</w:t>
      </w:r>
      <w:r w:rsidR="00791257" w:rsidRPr="00C823BF">
        <w:rPr>
          <w:b/>
          <w:sz w:val="24"/>
          <w:szCs w:val="24"/>
          <w:lang w:val="hr-HR"/>
        </w:rPr>
        <w:t xml:space="preserve"> </w:t>
      </w:r>
      <w:r w:rsidR="00791257" w:rsidRPr="007B4771">
        <w:rPr>
          <w:b/>
          <w:sz w:val="24"/>
          <w:szCs w:val="24"/>
          <w:lang w:val="hr-HR"/>
        </w:rPr>
        <w:t>-</w:t>
      </w:r>
      <w:r w:rsidR="00791257" w:rsidRPr="00197FEE">
        <w:rPr>
          <w:sz w:val="24"/>
          <w:szCs w:val="24"/>
          <w:lang w:val="hr-HR"/>
        </w:rPr>
        <w:t xml:space="preserve"> prikaz ostvaren</w:t>
      </w:r>
      <w:r w:rsidR="007B4771" w:rsidRPr="00197FEE">
        <w:rPr>
          <w:sz w:val="24"/>
          <w:szCs w:val="24"/>
          <w:lang w:val="hr-HR"/>
        </w:rPr>
        <w:t>ih prihoda u protekloj godini (</w:t>
      </w:r>
      <w:r w:rsidR="00791257" w:rsidRPr="00197FEE">
        <w:rPr>
          <w:sz w:val="24"/>
          <w:szCs w:val="24"/>
          <w:lang w:val="hr-HR"/>
        </w:rPr>
        <w:t>stanje po</w:t>
      </w:r>
      <w:r w:rsidR="00791257" w:rsidRPr="00197FEE">
        <w:rPr>
          <w:i/>
          <w:sz w:val="24"/>
          <w:szCs w:val="24"/>
          <w:lang w:val="hr-HR"/>
        </w:rPr>
        <w:t xml:space="preserve"> </w:t>
      </w:r>
      <w:r>
        <w:rPr>
          <w:i/>
          <w:sz w:val="24"/>
          <w:szCs w:val="24"/>
          <w:lang w:val="hr-HR"/>
        </w:rPr>
        <w:tab/>
      </w:r>
      <w:r w:rsidR="00791257" w:rsidRPr="00C823BF">
        <w:rPr>
          <w:i/>
          <w:sz w:val="24"/>
          <w:szCs w:val="24"/>
          <w:lang w:val="hr-HR"/>
        </w:rPr>
        <w:t>pojedinim poslovnim funkcijama i aktivnim djelatnostima)</w:t>
      </w:r>
    </w:p>
    <w:p w:rsidR="007A57D5" w:rsidRDefault="007A57D5" w:rsidP="00197FEE">
      <w:pPr>
        <w:spacing w:before="240"/>
        <w:jc w:val="both"/>
        <w:rPr>
          <w:sz w:val="24"/>
          <w:szCs w:val="24"/>
          <w:lang w:val="hr-HR"/>
        </w:rPr>
      </w:pPr>
    </w:p>
    <w:p w:rsidR="00927A05" w:rsidRPr="00C823BF" w:rsidRDefault="00927A05" w:rsidP="00197FEE">
      <w:pPr>
        <w:spacing w:before="240"/>
        <w:jc w:val="both"/>
        <w:rPr>
          <w:sz w:val="24"/>
          <w:szCs w:val="24"/>
          <w:lang w:val="hr-HR"/>
        </w:rPr>
      </w:pPr>
      <w:r w:rsidRPr="00C823BF">
        <w:rPr>
          <w:sz w:val="24"/>
          <w:szCs w:val="24"/>
          <w:lang w:val="hr-HR"/>
        </w:rPr>
        <w:t>U protekloj godini pored redovnih poslovnih aktivnosti Društvo je dodatnim aktivnostima nastojalo poboljšati poslovanje i pojačati poziciju na tržištu.</w:t>
      </w:r>
    </w:p>
    <w:p w:rsidR="001413B2" w:rsidRPr="00C823BF" w:rsidRDefault="001413B2" w:rsidP="00197FEE">
      <w:pPr>
        <w:pStyle w:val="Tijeloteksta"/>
        <w:spacing w:before="240"/>
        <w:jc w:val="both"/>
        <w:rPr>
          <w:szCs w:val="24"/>
          <w:lang w:val="hr-HR"/>
        </w:rPr>
      </w:pPr>
      <w:r w:rsidRPr="00C823BF">
        <w:rPr>
          <w:szCs w:val="24"/>
          <w:lang w:val="hr-HR"/>
        </w:rPr>
        <w:t xml:space="preserve">Poslovanje </w:t>
      </w:r>
      <w:r w:rsidR="00FF6EA3" w:rsidRPr="00C823BF">
        <w:rPr>
          <w:szCs w:val="24"/>
          <w:lang w:val="hr-HR"/>
        </w:rPr>
        <w:t>PLOVPUT d.o.o.</w:t>
      </w:r>
      <w:r w:rsidRPr="00C823BF">
        <w:rPr>
          <w:szCs w:val="24"/>
          <w:lang w:val="hr-HR"/>
        </w:rPr>
        <w:t xml:space="preserve"> u 20</w:t>
      </w:r>
      <w:r w:rsidR="00E52044">
        <w:rPr>
          <w:szCs w:val="24"/>
          <w:lang w:val="hr-HR"/>
        </w:rPr>
        <w:t>20</w:t>
      </w:r>
      <w:r w:rsidRPr="00C823BF">
        <w:rPr>
          <w:szCs w:val="24"/>
          <w:lang w:val="hr-HR"/>
        </w:rPr>
        <w:t>. godini odvijalo se u skladu s</w:t>
      </w:r>
      <w:r w:rsidR="00090CA8">
        <w:rPr>
          <w:szCs w:val="24"/>
          <w:lang w:val="hr-HR"/>
        </w:rPr>
        <w:t>a pretpostavkama prihvaćenim u G</w:t>
      </w:r>
      <w:r w:rsidRPr="00C823BF">
        <w:rPr>
          <w:szCs w:val="24"/>
          <w:lang w:val="hr-HR"/>
        </w:rPr>
        <w:t>odišnjem planu</w:t>
      </w:r>
      <w:r w:rsidR="00090CA8">
        <w:rPr>
          <w:szCs w:val="24"/>
          <w:lang w:val="hr-HR"/>
        </w:rPr>
        <w:t xml:space="preserve"> poslovanja i planu razvoja i ulaganja u osnovna sredstva za 20</w:t>
      </w:r>
      <w:r w:rsidR="00E52044">
        <w:rPr>
          <w:szCs w:val="24"/>
          <w:lang w:val="hr-HR"/>
        </w:rPr>
        <w:t>20</w:t>
      </w:r>
      <w:r w:rsidR="00090CA8">
        <w:rPr>
          <w:szCs w:val="24"/>
          <w:lang w:val="hr-HR"/>
        </w:rPr>
        <w:t>. godinu kao i s Izmjenama i dopunama istog</w:t>
      </w:r>
      <w:r w:rsidRPr="00C823BF">
        <w:rPr>
          <w:szCs w:val="24"/>
          <w:lang w:val="hr-HR"/>
        </w:rPr>
        <w:t>.</w:t>
      </w:r>
    </w:p>
    <w:p w:rsidR="001413B2" w:rsidRPr="00DA42B2" w:rsidRDefault="001413B2" w:rsidP="00197FEE">
      <w:pPr>
        <w:pStyle w:val="Tijeloteksta"/>
        <w:spacing w:before="240"/>
        <w:jc w:val="both"/>
        <w:rPr>
          <w:szCs w:val="24"/>
          <w:lang w:val="hr-HR"/>
        </w:rPr>
      </w:pPr>
      <w:r w:rsidRPr="003E37B1">
        <w:rPr>
          <w:szCs w:val="24"/>
          <w:lang w:val="hr-HR"/>
        </w:rPr>
        <w:t xml:space="preserve">Prometni pokazatelji poslovanja </w:t>
      </w:r>
      <w:r w:rsidR="00FC0EBE">
        <w:rPr>
          <w:szCs w:val="24"/>
          <w:lang w:val="hr-HR"/>
        </w:rPr>
        <w:t xml:space="preserve">nešto su lošiji u odnosu na prethodnu godinu uzrokovano pandemijom </w:t>
      </w:r>
      <w:r w:rsidR="00A07344">
        <w:rPr>
          <w:szCs w:val="24"/>
          <w:lang w:val="hr-HR"/>
        </w:rPr>
        <w:t>SARS-CoV-2</w:t>
      </w:r>
      <w:r w:rsidR="00FC0EBE">
        <w:rPr>
          <w:szCs w:val="24"/>
          <w:lang w:val="hr-HR"/>
        </w:rPr>
        <w:t xml:space="preserve"> </w:t>
      </w:r>
      <w:r w:rsidR="00A07344">
        <w:rPr>
          <w:szCs w:val="24"/>
          <w:lang w:val="hr-HR"/>
        </w:rPr>
        <w:t xml:space="preserve">virusom </w:t>
      </w:r>
      <w:r w:rsidR="00FC0EBE">
        <w:rPr>
          <w:szCs w:val="24"/>
          <w:lang w:val="hr-HR"/>
        </w:rPr>
        <w:t>tj. Corona virusom.</w:t>
      </w:r>
      <w:r w:rsidRPr="003E37B1">
        <w:rPr>
          <w:szCs w:val="24"/>
          <w:lang w:val="hr-HR"/>
        </w:rPr>
        <w:t xml:space="preserve"> </w:t>
      </w:r>
    </w:p>
    <w:p w:rsidR="001413B2" w:rsidRPr="00664816" w:rsidRDefault="001413B2" w:rsidP="007A57D5">
      <w:pPr>
        <w:pStyle w:val="Tijeloteksta"/>
        <w:spacing w:before="240"/>
        <w:rPr>
          <w:szCs w:val="24"/>
          <w:lang w:val="hr-HR"/>
        </w:rPr>
      </w:pPr>
      <w:r w:rsidRPr="00197FEE">
        <w:rPr>
          <w:szCs w:val="24"/>
          <w:lang w:val="hr-HR"/>
        </w:rPr>
        <w:t>Osnovne karakte</w:t>
      </w:r>
      <w:r w:rsidR="007A57D5">
        <w:rPr>
          <w:szCs w:val="24"/>
          <w:lang w:val="hr-HR"/>
        </w:rPr>
        <w:t xml:space="preserve">ristike </w:t>
      </w:r>
      <w:r w:rsidR="007A57D5" w:rsidRPr="007A57D5">
        <w:rPr>
          <w:b/>
          <w:szCs w:val="24"/>
          <w:lang w:val="hr-HR"/>
        </w:rPr>
        <w:t>fizičkog obujma prometa</w:t>
      </w:r>
      <w:r w:rsidR="007A57D5">
        <w:rPr>
          <w:szCs w:val="24"/>
          <w:lang w:val="hr-HR"/>
        </w:rPr>
        <w:t xml:space="preserve"> </w:t>
      </w:r>
      <w:r w:rsidR="007A57D5" w:rsidRPr="00664816">
        <w:rPr>
          <w:szCs w:val="24"/>
          <w:lang w:val="hr-HR"/>
        </w:rPr>
        <w:t xml:space="preserve">je </w:t>
      </w:r>
      <w:r w:rsidR="00FC0EBE">
        <w:rPr>
          <w:szCs w:val="24"/>
          <w:lang w:val="hr-HR"/>
        </w:rPr>
        <w:t>smnanjenje</w:t>
      </w:r>
      <w:r w:rsidRPr="003E37B1">
        <w:rPr>
          <w:szCs w:val="24"/>
          <w:lang w:val="hr-HR"/>
        </w:rPr>
        <w:t xml:space="preserve"> prometa </w:t>
      </w:r>
      <w:r w:rsidR="003E37B1" w:rsidRPr="003E37B1">
        <w:rPr>
          <w:szCs w:val="24"/>
          <w:lang w:val="hr-HR"/>
        </w:rPr>
        <w:t xml:space="preserve">u BT </w:t>
      </w:r>
      <w:r w:rsidR="00ED68E3">
        <w:rPr>
          <w:szCs w:val="24"/>
          <w:lang w:val="hr-HR"/>
        </w:rPr>
        <w:t xml:space="preserve">- </w:t>
      </w:r>
      <w:r w:rsidR="003E37B1" w:rsidRPr="003E37B1">
        <w:rPr>
          <w:szCs w:val="24"/>
          <w:lang w:val="hr-HR"/>
        </w:rPr>
        <w:t xml:space="preserve">bruto </w:t>
      </w:r>
      <w:r w:rsidR="003E37B1" w:rsidRPr="00664816">
        <w:rPr>
          <w:szCs w:val="24"/>
          <w:lang w:val="hr-HR"/>
        </w:rPr>
        <w:t xml:space="preserve">tonama </w:t>
      </w:r>
      <w:r w:rsidR="00664816" w:rsidRPr="00664816">
        <w:rPr>
          <w:szCs w:val="24"/>
          <w:lang w:val="hr-HR"/>
        </w:rPr>
        <w:t>u odnosu na 201</w:t>
      </w:r>
      <w:r w:rsidR="00E52044">
        <w:rPr>
          <w:szCs w:val="24"/>
          <w:lang w:val="hr-HR"/>
        </w:rPr>
        <w:t>9</w:t>
      </w:r>
      <w:r w:rsidR="00664816" w:rsidRPr="00664816">
        <w:rPr>
          <w:szCs w:val="24"/>
          <w:lang w:val="hr-HR"/>
        </w:rPr>
        <w:t>. godinu.</w:t>
      </w:r>
    </w:p>
    <w:p w:rsidR="001413B2" w:rsidRPr="007A57D5" w:rsidRDefault="001413B2" w:rsidP="00197FEE">
      <w:pPr>
        <w:pStyle w:val="Tijeloteksta"/>
        <w:spacing w:before="600" w:after="240"/>
        <w:rPr>
          <w:b/>
          <w:i/>
          <w:szCs w:val="24"/>
          <w:lang w:val="hr-HR"/>
        </w:rPr>
      </w:pPr>
      <w:r w:rsidRPr="007A57D5">
        <w:rPr>
          <w:b/>
          <w:i/>
          <w:szCs w:val="24"/>
          <w:lang w:val="hr-HR"/>
        </w:rPr>
        <w:t>Financijski pokazatelji poslovanja:</w:t>
      </w:r>
    </w:p>
    <w:p w:rsidR="001413B2" w:rsidRPr="00CE13DA" w:rsidRDefault="001413B2" w:rsidP="007A57D5">
      <w:pPr>
        <w:pStyle w:val="Tijeloteksta"/>
        <w:numPr>
          <w:ilvl w:val="0"/>
          <w:numId w:val="8"/>
        </w:numPr>
        <w:tabs>
          <w:tab w:val="clear" w:pos="1080"/>
          <w:tab w:val="num" w:pos="426"/>
        </w:tabs>
        <w:overflowPunct/>
        <w:autoSpaceDE/>
        <w:autoSpaceDN/>
        <w:adjustRightInd/>
        <w:ind w:left="0" w:firstLine="0"/>
        <w:jc w:val="both"/>
        <w:textAlignment w:val="auto"/>
        <w:rPr>
          <w:szCs w:val="24"/>
          <w:lang w:val="hr-HR"/>
        </w:rPr>
      </w:pPr>
      <w:r w:rsidRPr="00CE13DA">
        <w:rPr>
          <w:szCs w:val="24"/>
          <w:lang w:val="hr-HR"/>
        </w:rPr>
        <w:t xml:space="preserve">ukupni prihod iznosi </w:t>
      </w:r>
      <w:r w:rsidR="00F625CB" w:rsidRPr="00CE13DA">
        <w:rPr>
          <w:szCs w:val="24"/>
          <w:lang w:val="hr-HR"/>
        </w:rPr>
        <w:t>69.329.266</w:t>
      </w:r>
      <w:r w:rsidRPr="00CE13DA">
        <w:rPr>
          <w:szCs w:val="24"/>
          <w:lang w:val="hr-HR"/>
        </w:rPr>
        <w:t xml:space="preserve"> kuna, što je </w:t>
      </w:r>
      <w:r w:rsidR="00F625CB" w:rsidRPr="00CE13DA">
        <w:rPr>
          <w:szCs w:val="24"/>
          <w:lang w:val="hr-HR"/>
        </w:rPr>
        <w:t>6</w:t>
      </w:r>
      <w:r w:rsidR="00B06462" w:rsidRPr="00CE13DA">
        <w:rPr>
          <w:szCs w:val="24"/>
          <w:lang w:val="hr-HR"/>
        </w:rPr>
        <w:t xml:space="preserve"> </w:t>
      </w:r>
      <w:r w:rsidRPr="00CE13DA">
        <w:rPr>
          <w:szCs w:val="24"/>
          <w:lang w:val="hr-HR"/>
        </w:rPr>
        <w:t xml:space="preserve">% </w:t>
      </w:r>
      <w:r w:rsidR="00DA42B2" w:rsidRPr="00CE13DA">
        <w:rPr>
          <w:szCs w:val="24"/>
          <w:lang w:val="hr-HR"/>
        </w:rPr>
        <w:t>manje</w:t>
      </w:r>
      <w:r w:rsidRPr="00CE13DA">
        <w:rPr>
          <w:szCs w:val="24"/>
          <w:lang w:val="hr-HR"/>
        </w:rPr>
        <w:t xml:space="preserve"> u odnosu na prethodnu godinu</w:t>
      </w:r>
      <w:r w:rsidR="009D5F53" w:rsidRPr="00CE13DA">
        <w:rPr>
          <w:szCs w:val="24"/>
          <w:lang w:val="hr-HR"/>
        </w:rPr>
        <w:t>,</w:t>
      </w:r>
    </w:p>
    <w:p w:rsidR="001413B2" w:rsidRPr="00CE13DA" w:rsidRDefault="001413B2" w:rsidP="007A57D5">
      <w:pPr>
        <w:pStyle w:val="Tijeloteksta"/>
        <w:numPr>
          <w:ilvl w:val="0"/>
          <w:numId w:val="8"/>
        </w:numPr>
        <w:tabs>
          <w:tab w:val="clear" w:pos="1080"/>
          <w:tab w:val="num" w:pos="426"/>
        </w:tabs>
        <w:overflowPunct/>
        <w:autoSpaceDE/>
        <w:autoSpaceDN/>
        <w:adjustRightInd/>
        <w:spacing w:before="60"/>
        <w:ind w:left="0" w:firstLine="0"/>
        <w:jc w:val="both"/>
        <w:textAlignment w:val="auto"/>
        <w:rPr>
          <w:szCs w:val="24"/>
          <w:lang w:val="hr-HR"/>
        </w:rPr>
      </w:pPr>
      <w:r w:rsidRPr="00CE13DA">
        <w:rPr>
          <w:szCs w:val="24"/>
          <w:lang w:val="hr-HR"/>
        </w:rPr>
        <w:t xml:space="preserve">ukupni troškovi iznose </w:t>
      </w:r>
      <w:r w:rsidR="00F625CB" w:rsidRPr="00CE13DA">
        <w:rPr>
          <w:szCs w:val="24"/>
          <w:lang w:val="hr-HR"/>
        </w:rPr>
        <w:t>69.179.830</w:t>
      </w:r>
      <w:r w:rsidR="00DA42B2" w:rsidRPr="00CE13DA">
        <w:rPr>
          <w:szCs w:val="24"/>
          <w:lang w:val="hr-HR"/>
        </w:rPr>
        <w:t xml:space="preserve"> kuna, što je </w:t>
      </w:r>
      <w:r w:rsidR="00F625CB" w:rsidRPr="00CE13DA">
        <w:rPr>
          <w:szCs w:val="24"/>
          <w:lang w:val="hr-HR"/>
        </w:rPr>
        <w:t>6</w:t>
      </w:r>
      <w:r w:rsidR="00B06462" w:rsidRPr="00CE13DA">
        <w:rPr>
          <w:szCs w:val="24"/>
          <w:lang w:val="hr-HR"/>
        </w:rPr>
        <w:t xml:space="preserve"> </w:t>
      </w:r>
      <w:r w:rsidRPr="00CE13DA">
        <w:rPr>
          <w:szCs w:val="24"/>
          <w:lang w:val="hr-HR"/>
        </w:rPr>
        <w:t xml:space="preserve">% </w:t>
      </w:r>
      <w:r w:rsidR="00DA42B2" w:rsidRPr="00CE13DA">
        <w:rPr>
          <w:szCs w:val="24"/>
          <w:lang w:val="hr-HR"/>
        </w:rPr>
        <w:t>manje</w:t>
      </w:r>
      <w:r w:rsidRPr="00CE13DA">
        <w:rPr>
          <w:szCs w:val="24"/>
          <w:lang w:val="hr-HR"/>
        </w:rPr>
        <w:t xml:space="preserve"> u odnosu na prethodnu godinu</w:t>
      </w:r>
      <w:r w:rsidR="009D5F53" w:rsidRPr="00CE13DA">
        <w:rPr>
          <w:szCs w:val="24"/>
          <w:lang w:val="hr-HR"/>
        </w:rPr>
        <w:t>,</w:t>
      </w:r>
    </w:p>
    <w:p w:rsidR="001413B2" w:rsidRPr="00CE13DA" w:rsidRDefault="001A5EB0" w:rsidP="007A57D5">
      <w:pPr>
        <w:pStyle w:val="Tijeloteksta"/>
        <w:numPr>
          <w:ilvl w:val="0"/>
          <w:numId w:val="8"/>
        </w:numPr>
        <w:tabs>
          <w:tab w:val="clear" w:pos="1080"/>
          <w:tab w:val="left" w:pos="426"/>
        </w:tabs>
        <w:overflowPunct/>
        <w:autoSpaceDE/>
        <w:autoSpaceDN/>
        <w:adjustRightInd/>
        <w:spacing w:before="60"/>
        <w:ind w:left="0" w:firstLine="0"/>
        <w:jc w:val="both"/>
        <w:textAlignment w:val="auto"/>
        <w:rPr>
          <w:szCs w:val="24"/>
          <w:lang w:val="hr-HR"/>
        </w:rPr>
      </w:pPr>
      <w:r w:rsidRPr="00CE13DA">
        <w:rPr>
          <w:szCs w:val="24"/>
          <w:lang w:val="hr-HR"/>
        </w:rPr>
        <w:t xml:space="preserve">ostvarena bruto dobit iznosi </w:t>
      </w:r>
      <w:r w:rsidR="00F625CB" w:rsidRPr="00CE13DA">
        <w:rPr>
          <w:szCs w:val="24"/>
          <w:lang w:val="hr-HR"/>
        </w:rPr>
        <w:t>149.436</w:t>
      </w:r>
      <w:r w:rsidR="001413B2" w:rsidRPr="00CE13DA">
        <w:rPr>
          <w:szCs w:val="24"/>
          <w:lang w:val="hr-HR"/>
        </w:rPr>
        <w:t xml:space="preserve"> kuna, što je za </w:t>
      </w:r>
      <w:r w:rsidR="00F625CB" w:rsidRPr="00CE13DA">
        <w:rPr>
          <w:szCs w:val="24"/>
          <w:lang w:val="hr-HR"/>
        </w:rPr>
        <w:t>887%</w:t>
      </w:r>
      <w:r w:rsidR="001413B2" w:rsidRPr="00CE13DA">
        <w:rPr>
          <w:szCs w:val="24"/>
          <w:lang w:val="hr-HR"/>
        </w:rPr>
        <w:t xml:space="preserve"> </w:t>
      </w:r>
      <w:r w:rsidR="00F625CB" w:rsidRPr="00CE13DA">
        <w:rPr>
          <w:szCs w:val="24"/>
          <w:lang w:val="hr-HR"/>
        </w:rPr>
        <w:t>više</w:t>
      </w:r>
      <w:r w:rsidR="001413B2" w:rsidRPr="00CE13DA">
        <w:rPr>
          <w:szCs w:val="24"/>
          <w:lang w:val="hr-HR"/>
        </w:rPr>
        <w:t xml:space="preserve"> u odnosu na prethodnu </w:t>
      </w:r>
      <w:r w:rsidR="005B43F4" w:rsidRPr="00CE13DA">
        <w:rPr>
          <w:szCs w:val="24"/>
          <w:lang w:val="hr-HR"/>
        </w:rPr>
        <w:tab/>
      </w:r>
      <w:r w:rsidR="001413B2" w:rsidRPr="00CE13DA">
        <w:rPr>
          <w:szCs w:val="24"/>
          <w:lang w:val="hr-HR"/>
        </w:rPr>
        <w:t>godinu</w:t>
      </w:r>
      <w:r w:rsidR="00B06462" w:rsidRPr="00CE13DA">
        <w:rPr>
          <w:szCs w:val="24"/>
          <w:lang w:val="hr-HR"/>
        </w:rPr>
        <w:t>.</w:t>
      </w:r>
    </w:p>
    <w:p w:rsidR="00927A05" w:rsidRPr="003E37B1" w:rsidRDefault="00DA42B2" w:rsidP="00197FEE">
      <w:pPr>
        <w:tabs>
          <w:tab w:val="left" w:pos="851"/>
        </w:tabs>
        <w:suppressAutoHyphens/>
        <w:overflowPunct/>
        <w:autoSpaceDE/>
        <w:autoSpaceDN/>
        <w:adjustRightInd/>
        <w:spacing w:before="600"/>
        <w:jc w:val="both"/>
        <w:textAlignment w:val="auto"/>
        <w:rPr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lastRenderedPageBreak/>
        <w:t>d)</w:t>
      </w:r>
      <w:r>
        <w:rPr>
          <w:b/>
          <w:bCs/>
          <w:sz w:val="24"/>
          <w:szCs w:val="24"/>
          <w:lang w:val="hr-HR"/>
        </w:rPr>
        <w:tab/>
      </w:r>
      <w:r w:rsidR="00927A05" w:rsidRPr="003E37B1">
        <w:rPr>
          <w:b/>
          <w:bCs/>
          <w:sz w:val="24"/>
          <w:szCs w:val="24"/>
          <w:lang w:val="hr-HR"/>
        </w:rPr>
        <w:t xml:space="preserve">Poteškoće na koje je društvo naišlo u protekloj godini i okolnosti koje su utjecale na </w:t>
      </w:r>
      <w:r>
        <w:rPr>
          <w:b/>
          <w:bCs/>
          <w:sz w:val="24"/>
          <w:szCs w:val="24"/>
          <w:lang w:val="hr-HR"/>
        </w:rPr>
        <w:tab/>
      </w:r>
      <w:r w:rsidR="00927A05" w:rsidRPr="003E37B1">
        <w:rPr>
          <w:b/>
          <w:bCs/>
          <w:sz w:val="24"/>
          <w:szCs w:val="24"/>
          <w:lang w:val="hr-HR"/>
        </w:rPr>
        <w:t>ostvarenje ili neostvarenje planova poslovanja</w:t>
      </w:r>
    </w:p>
    <w:p w:rsidR="007A57D5" w:rsidRDefault="007A57D5" w:rsidP="00197FEE">
      <w:pPr>
        <w:spacing w:before="240"/>
        <w:jc w:val="both"/>
        <w:rPr>
          <w:sz w:val="24"/>
          <w:szCs w:val="24"/>
        </w:rPr>
      </w:pPr>
    </w:p>
    <w:p w:rsidR="00085D61" w:rsidRDefault="00085D61" w:rsidP="00197FEE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Obavljanje osnovne djelatnosti uvelike ovisi</w:t>
      </w:r>
      <w:r w:rsidR="0048413B">
        <w:rPr>
          <w:sz w:val="24"/>
          <w:szCs w:val="24"/>
        </w:rPr>
        <w:t xml:space="preserve"> o vremenskim uv</w:t>
      </w:r>
      <w:r w:rsidR="009D5F53">
        <w:rPr>
          <w:sz w:val="24"/>
          <w:szCs w:val="24"/>
        </w:rPr>
        <w:t>jetima na moru</w:t>
      </w:r>
      <w:r>
        <w:rPr>
          <w:sz w:val="24"/>
          <w:szCs w:val="24"/>
        </w:rPr>
        <w:t xml:space="preserve"> te se dinamika izvršenja planiranih radova usklađuje s vremenskim uvjetima, što na koncu može rezultirati odstupanjem od planiranih radova. </w:t>
      </w:r>
      <w:r w:rsidR="00FC0EBE">
        <w:rPr>
          <w:sz w:val="24"/>
          <w:szCs w:val="24"/>
        </w:rPr>
        <w:t>Specifičnost poslovanja u 2020. godini obilježena je čestim zatvaranjima granica kako kod nas tako zemalja u cijelom svijetu te neizvjesnost poslovanja uzrokovano globalnom pandemijom</w:t>
      </w:r>
      <w:r w:rsidR="00A07344">
        <w:rPr>
          <w:sz w:val="24"/>
          <w:szCs w:val="24"/>
        </w:rPr>
        <w:t xml:space="preserve"> </w:t>
      </w:r>
      <w:r w:rsidR="00A07344" w:rsidRPr="00A07344">
        <w:rPr>
          <w:sz w:val="24"/>
          <w:szCs w:val="24"/>
          <w:lang w:val="hr-HR"/>
        </w:rPr>
        <w:t>SARS-CoV-2</w:t>
      </w:r>
      <w:r w:rsidR="00FC0EBE">
        <w:rPr>
          <w:sz w:val="24"/>
          <w:szCs w:val="24"/>
        </w:rPr>
        <w:t xml:space="preserve"> </w:t>
      </w:r>
      <w:r w:rsidR="00A07344">
        <w:rPr>
          <w:sz w:val="24"/>
          <w:szCs w:val="24"/>
        </w:rPr>
        <w:t xml:space="preserve">virusom </w:t>
      </w:r>
      <w:r w:rsidR="00FC0EBE">
        <w:rPr>
          <w:sz w:val="24"/>
          <w:szCs w:val="24"/>
        </w:rPr>
        <w:t>tj. Corona virusa.</w:t>
      </w:r>
    </w:p>
    <w:p w:rsidR="00791257" w:rsidRPr="00085D61" w:rsidRDefault="00085D61" w:rsidP="00197FEE">
      <w:pPr>
        <w:suppressAutoHyphens/>
        <w:overflowPunct/>
        <w:autoSpaceDE/>
        <w:autoSpaceDN/>
        <w:adjustRightInd/>
        <w:spacing w:before="600" w:after="240"/>
        <w:jc w:val="both"/>
        <w:textAlignment w:val="auto"/>
        <w:rPr>
          <w:b/>
          <w:bCs/>
          <w:sz w:val="24"/>
          <w:szCs w:val="24"/>
          <w:lang w:val="hr-HR"/>
        </w:rPr>
      </w:pPr>
      <w:r w:rsidRPr="00085D61">
        <w:rPr>
          <w:b/>
          <w:bCs/>
          <w:sz w:val="24"/>
          <w:szCs w:val="24"/>
          <w:lang w:val="hr-HR"/>
        </w:rPr>
        <w:t>e)</w:t>
      </w:r>
      <w:r w:rsidRPr="00085D61">
        <w:rPr>
          <w:b/>
          <w:bCs/>
          <w:sz w:val="24"/>
          <w:szCs w:val="24"/>
          <w:lang w:val="hr-HR"/>
        </w:rPr>
        <w:tab/>
      </w:r>
      <w:r w:rsidR="00927A05" w:rsidRPr="00085D61">
        <w:rPr>
          <w:b/>
          <w:bCs/>
          <w:sz w:val="24"/>
          <w:szCs w:val="24"/>
          <w:lang w:val="hr-HR"/>
        </w:rPr>
        <w:t xml:space="preserve">Promjena </w:t>
      </w:r>
      <w:r w:rsidR="00791257" w:rsidRPr="00085D61">
        <w:rPr>
          <w:b/>
          <w:bCs/>
          <w:sz w:val="24"/>
          <w:szCs w:val="24"/>
          <w:lang w:val="hr-HR"/>
        </w:rPr>
        <w:t>planirane poslovne politike u protekloj godini i razlozi tih promjena</w:t>
      </w:r>
    </w:p>
    <w:p w:rsidR="007A57D5" w:rsidRDefault="007A57D5" w:rsidP="005B43F4">
      <w:pPr>
        <w:jc w:val="both"/>
        <w:rPr>
          <w:sz w:val="24"/>
          <w:szCs w:val="24"/>
          <w:lang w:val="hr-HR"/>
        </w:rPr>
      </w:pPr>
    </w:p>
    <w:p w:rsidR="00927A05" w:rsidRPr="00085D61" w:rsidRDefault="00927A05" w:rsidP="005B43F4">
      <w:pPr>
        <w:jc w:val="both"/>
        <w:rPr>
          <w:sz w:val="24"/>
          <w:szCs w:val="24"/>
          <w:lang w:val="hr-HR"/>
        </w:rPr>
      </w:pPr>
      <w:r w:rsidRPr="003E37B1">
        <w:rPr>
          <w:sz w:val="24"/>
          <w:szCs w:val="24"/>
          <w:lang w:val="hr-HR"/>
        </w:rPr>
        <w:t>U 20</w:t>
      </w:r>
      <w:r w:rsidR="00E52044">
        <w:rPr>
          <w:sz w:val="24"/>
          <w:szCs w:val="24"/>
          <w:lang w:val="hr-HR"/>
        </w:rPr>
        <w:t>20</w:t>
      </w:r>
      <w:r w:rsidRPr="003E37B1">
        <w:rPr>
          <w:sz w:val="24"/>
          <w:szCs w:val="24"/>
          <w:lang w:val="hr-HR"/>
        </w:rPr>
        <w:t>. godini nije bilo značajnijih promjena u poslovnoj politici u odnosu na proteklu godinu.</w:t>
      </w:r>
    </w:p>
    <w:p w:rsidR="00927A05" w:rsidRPr="003E37B1" w:rsidRDefault="00927A05" w:rsidP="009D5F53">
      <w:pPr>
        <w:pStyle w:val="Tijeloteksta3"/>
        <w:spacing w:before="240"/>
        <w:rPr>
          <w:sz w:val="24"/>
          <w:szCs w:val="24"/>
        </w:rPr>
      </w:pPr>
      <w:r w:rsidRPr="003E37B1">
        <w:rPr>
          <w:sz w:val="24"/>
          <w:szCs w:val="24"/>
        </w:rPr>
        <w:t xml:space="preserve">Društvo je provelo i kontinuirano provodi usklađivanje svog poslovanja s pozitivnim zakonskim propisima. Društvo je izradilo sve potrebne pravilnike i računovodstvene politike koji reguliraju materijalno financijsko poslovanje Društva. </w:t>
      </w:r>
    </w:p>
    <w:p w:rsidR="00927A05" w:rsidRPr="003E37B1" w:rsidRDefault="00927A05" w:rsidP="009D5F53">
      <w:pPr>
        <w:pStyle w:val="Tijeloteksta3"/>
        <w:spacing w:before="240"/>
        <w:rPr>
          <w:sz w:val="24"/>
          <w:szCs w:val="24"/>
        </w:rPr>
      </w:pPr>
      <w:r w:rsidRPr="003E37B1">
        <w:rPr>
          <w:sz w:val="24"/>
          <w:szCs w:val="24"/>
        </w:rPr>
        <w:t xml:space="preserve">Organizacija i poslovi u Društvu, te nagrađivanje zaposlenih, odvijaju se u skladu s Pravilnikom o radu i </w:t>
      </w:r>
      <w:r w:rsidR="002C696E" w:rsidRPr="003E37B1">
        <w:rPr>
          <w:sz w:val="24"/>
          <w:szCs w:val="24"/>
        </w:rPr>
        <w:t>Kolektivnim ugovorom</w:t>
      </w:r>
      <w:r w:rsidRPr="003E37B1">
        <w:rPr>
          <w:sz w:val="24"/>
          <w:szCs w:val="24"/>
        </w:rPr>
        <w:t>.</w:t>
      </w:r>
    </w:p>
    <w:p w:rsidR="003C65E5" w:rsidRPr="003E37B1" w:rsidRDefault="003C65E5" w:rsidP="009D5F53">
      <w:pPr>
        <w:spacing w:before="240"/>
        <w:jc w:val="both"/>
        <w:rPr>
          <w:bCs/>
          <w:sz w:val="24"/>
          <w:szCs w:val="24"/>
          <w:lang w:val="hr-HR"/>
        </w:rPr>
      </w:pPr>
      <w:r w:rsidRPr="003E37B1">
        <w:rPr>
          <w:bCs/>
          <w:sz w:val="24"/>
          <w:szCs w:val="24"/>
          <w:lang w:val="hr-HR"/>
        </w:rPr>
        <w:t>Društvo nije u nijednom upravnom ili bilo kojem drugom sporu niti arbitražnom postupku.</w:t>
      </w:r>
    </w:p>
    <w:p w:rsidR="003C65E5" w:rsidRPr="00D36593" w:rsidRDefault="003C65E5" w:rsidP="009D5F53">
      <w:pPr>
        <w:spacing w:before="240"/>
        <w:jc w:val="both"/>
        <w:rPr>
          <w:sz w:val="24"/>
          <w:szCs w:val="24"/>
          <w:lang w:val="hr-HR"/>
        </w:rPr>
      </w:pPr>
      <w:r w:rsidRPr="00F625CB">
        <w:rPr>
          <w:sz w:val="24"/>
          <w:szCs w:val="24"/>
          <w:lang w:val="hr-HR"/>
        </w:rPr>
        <w:t xml:space="preserve">Društvo </w:t>
      </w:r>
      <w:r w:rsidRPr="00F625CB">
        <w:rPr>
          <w:bCs/>
          <w:sz w:val="24"/>
          <w:szCs w:val="24"/>
          <w:lang w:val="hr-HR"/>
        </w:rPr>
        <w:t>protiv svojih kupaca vodi sudske sporove</w:t>
      </w:r>
      <w:r w:rsidRPr="00F625CB">
        <w:rPr>
          <w:sz w:val="24"/>
          <w:szCs w:val="24"/>
          <w:lang w:val="hr-HR"/>
        </w:rPr>
        <w:t xml:space="preserve"> čija vrijednost iznosi </w:t>
      </w:r>
      <w:r w:rsidR="00F625CB" w:rsidRPr="00F625CB">
        <w:rPr>
          <w:sz w:val="24"/>
          <w:szCs w:val="24"/>
          <w:lang w:val="hr-HR"/>
        </w:rPr>
        <w:t xml:space="preserve">264.433 </w:t>
      </w:r>
      <w:r w:rsidR="00451E00" w:rsidRPr="00F625CB">
        <w:rPr>
          <w:bCs/>
          <w:sz w:val="24"/>
          <w:szCs w:val="24"/>
          <w:lang w:val="hr-HR"/>
        </w:rPr>
        <w:t>kuna.</w:t>
      </w:r>
    </w:p>
    <w:p w:rsidR="003C65E5" w:rsidRPr="003E37B1" w:rsidRDefault="003C65E5" w:rsidP="009D5F53">
      <w:pPr>
        <w:spacing w:before="60"/>
        <w:jc w:val="both"/>
        <w:rPr>
          <w:sz w:val="24"/>
          <w:szCs w:val="24"/>
          <w:lang w:val="hr-HR"/>
        </w:rPr>
      </w:pPr>
      <w:r w:rsidRPr="00D36593">
        <w:rPr>
          <w:sz w:val="24"/>
          <w:szCs w:val="24"/>
          <w:lang w:val="hr-HR"/>
        </w:rPr>
        <w:t xml:space="preserve">Neizvjesnost ishoda navedenih sudskih postupka neće bitnije utjecati na </w:t>
      </w:r>
      <w:r w:rsidR="00451E00" w:rsidRPr="00D36593">
        <w:rPr>
          <w:sz w:val="24"/>
          <w:szCs w:val="24"/>
          <w:lang w:val="hr-HR"/>
        </w:rPr>
        <w:t xml:space="preserve">materijalno stanje i rezultate </w:t>
      </w:r>
      <w:r w:rsidRPr="00D36593">
        <w:rPr>
          <w:sz w:val="24"/>
          <w:szCs w:val="24"/>
          <w:lang w:val="hr-HR"/>
        </w:rPr>
        <w:t xml:space="preserve">poslovanja društva u budućnosti, ali je ipak </w:t>
      </w:r>
      <w:r w:rsidRPr="00D36593">
        <w:rPr>
          <w:iCs/>
          <w:sz w:val="24"/>
          <w:szCs w:val="24"/>
          <w:lang w:val="hr-HR"/>
        </w:rPr>
        <w:t xml:space="preserve">trebalo knjižiti na troškove kao ispravak potraživanja od </w:t>
      </w:r>
      <w:r w:rsidRPr="00F625CB">
        <w:rPr>
          <w:iCs/>
          <w:sz w:val="24"/>
          <w:szCs w:val="24"/>
          <w:lang w:val="hr-HR"/>
        </w:rPr>
        <w:t xml:space="preserve">kupaca svotu od </w:t>
      </w:r>
      <w:r w:rsidR="00F625CB" w:rsidRPr="00F625CB">
        <w:rPr>
          <w:iCs/>
          <w:sz w:val="24"/>
          <w:szCs w:val="24"/>
          <w:lang w:val="hr-HR"/>
        </w:rPr>
        <w:t>264.433</w:t>
      </w:r>
      <w:r w:rsidR="00D36593" w:rsidRPr="00F625CB">
        <w:rPr>
          <w:iCs/>
          <w:sz w:val="24"/>
          <w:szCs w:val="24"/>
          <w:lang w:val="hr-HR"/>
        </w:rPr>
        <w:t xml:space="preserve"> kuna</w:t>
      </w:r>
      <w:r w:rsidRPr="00F625CB">
        <w:rPr>
          <w:iCs/>
          <w:sz w:val="24"/>
          <w:szCs w:val="24"/>
          <w:lang w:val="hr-HR"/>
        </w:rPr>
        <w:t>.</w:t>
      </w:r>
    </w:p>
    <w:p w:rsidR="00927A05" w:rsidRPr="00D36593" w:rsidRDefault="00D36593" w:rsidP="00197FEE">
      <w:pPr>
        <w:tabs>
          <w:tab w:val="left" w:pos="851"/>
        </w:tabs>
        <w:suppressAutoHyphens/>
        <w:overflowPunct/>
        <w:autoSpaceDE/>
        <w:autoSpaceDN/>
        <w:adjustRightInd/>
        <w:spacing w:before="600" w:after="360"/>
        <w:jc w:val="both"/>
        <w:textAlignment w:val="auto"/>
        <w:rPr>
          <w:b/>
          <w:bCs/>
          <w:sz w:val="24"/>
          <w:szCs w:val="24"/>
          <w:lang w:val="hr-HR"/>
        </w:rPr>
      </w:pPr>
      <w:r w:rsidRPr="00D36593">
        <w:rPr>
          <w:b/>
          <w:bCs/>
          <w:sz w:val="24"/>
          <w:szCs w:val="24"/>
          <w:lang w:val="hr-HR"/>
        </w:rPr>
        <w:t>f)</w:t>
      </w:r>
      <w:r w:rsidRPr="00D36593">
        <w:rPr>
          <w:b/>
          <w:bCs/>
          <w:sz w:val="24"/>
          <w:szCs w:val="24"/>
          <w:lang w:val="hr-HR"/>
        </w:rPr>
        <w:tab/>
      </w:r>
      <w:r w:rsidR="00927A05" w:rsidRPr="00D36593">
        <w:rPr>
          <w:b/>
          <w:bCs/>
          <w:sz w:val="24"/>
          <w:szCs w:val="24"/>
          <w:lang w:val="hr-HR"/>
        </w:rPr>
        <w:t>Izvori financiranja, kreditiranja i ulaganja u poslovnoj godini</w:t>
      </w:r>
    </w:p>
    <w:p w:rsidR="00EE0DA4" w:rsidRPr="00685568" w:rsidRDefault="00905FA8" w:rsidP="00197FEE">
      <w:pPr>
        <w:spacing w:after="240"/>
        <w:jc w:val="both"/>
        <w:rPr>
          <w:sz w:val="24"/>
          <w:szCs w:val="24"/>
          <w:lang w:val="hr-HR"/>
        </w:rPr>
      </w:pPr>
      <w:r w:rsidRPr="00685568">
        <w:rPr>
          <w:sz w:val="24"/>
          <w:szCs w:val="24"/>
          <w:lang w:val="hr-HR"/>
        </w:rPr>
        <w:t xml:space="preserve">Pregled </w:t>
      </w:r>
      <w:r w:rsidR="006A1F3D" w:rsidRPr="003E37B1">
        <w:rPr>
          <w:b/>
          <w:i/>
          <w:sz w:val="24"/>
          <w:szCs w:val="24"/>
          <w:lang w:val="hr-HR"/>
        </w:rPr>
        <w:t xml:space="preserve">strukture izvora financiranja </w:t>
      </w:r>
      <w:r w:rsidRPr="00685568">
        <w:rPr>
          <w:sz w:val="24"/>
          <w:szCs w:val="24"/>
          <w:lang w:val="hr-HR"/>
        </w:rPr>
        <w:t xml:space="preserve">realiziranih </w:t>
      </w:r>
      <w:r w:rsidR="00EE0DA4" w:rsidRPr="00685568">
        <w:rPr>
          <w:sz w:val="24"/>
          <w:szCs w:val="24"/>
          <w:lang w:val="hr-HR"/>
        </w:rPr>
        <w:t>investicija u 20</w:t>
      </w:r>
      <w:r w:rsidR="00E52044">
        <w:rPr>
          <w:sz w:val="24"/>
          <w:szCs w:val="24"/>
          <w:lang w:val="hr-HR"/>
        </w:rPr>
        <w:t>20</w:t>
      </w:r>
      <w:r w:rsidR="00EE0DA4" w:rsidRPr="00685568">
        <w:rPr>
          <w:sz w:val="24"/>
          <w:szCs w:val="24"/>
          <w:lang w:val="hr-HR"/>
        </w:rPr>
        <w:t>. godini</w:t>
      </w:r>
      <w:r w:rsidR="00E52044">
        <w:rPr>
          <w:sz w:val="24"/>
          <w:szCs w:val="24"/>
          <w:lang w:val="hr-HR"/>
        </w:rPr>
        <w:t xml:space="preserve"> prema Izmjena i dopunama br. 2</w:t>
      </w:r>
      <w:r w:rsidR="00F01D97" w:rsidRPr="00685568">
        <w:rPr>
          <w:sz w:val="24"/>
          <w:szCs w:val="24"/>
          <w:lang w:val="hr-HR"/>
        </w:rPr>
        <w:t>. Godišnjeg plana poslovanja i plana razvoja i ulaganja u osnovna sredstva</w:t>
      </w:r>
      <w:r w:rsidR="00EE0DA4" w:rsidRPr="00685568">
        <w:rPr>
          <w:sz w:val="24"/>
          <w:szCs w:val="24"/>
          <w:lang w:val="hr-HR"/>
        </w:rPr>
        <w:t>:</w:t>
      </w:r>
    </w:p>
    <w:tbl>
      <w:tblPr>
        <w:tblStyle w:val="Reetkatablice"/>
        <w:tblW w:w="0" w:type="auto"/>
        <w:tblInd w:w="959" w:type="dxa"/>
        <w:tblLook w:val="04A0"/>
      </w:tblPr>
      <w:tblGrid>
        <w:gridCol w:w="709"/>
        <w:gridCol w:w="3081"/>
        <w:gridCol w:w="2022"/>
        <w:gridCol w:w="992"/>
      </w:tblGrid>
      <w:tr w:rsidR="00EE0DA4" w:rsidRPr="003E37B1" w:rsidTr="006A1F3D"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6A1F3D" w:rsidRDefault="00134712" w:rsidP="00134712">
            <w:pPr>
              <w:ind w:left="-221" w:right="-230"/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R</w:t>
            </w:r>
            <w:r w:rsidR="006A1F3D">
              <w:rPr>
                <w:b/>
                <w:bCs/>
                <w:sz w:val="24"/>
                <w:szCs w:val="24"/>
                <w:lang w:val="hr-HR"/>
              </w:rPr>
              <w:t>.</w:t>
            </w:r>
          </w:p>
          <w:p w:rsidR="00EE0DA4" w:rsidRPr="003E37B1" w:rsidRDefault="00134712" w:rsidP="00134712">
            <w:pPr>
              <w:ind w:left="-221" w:right="-230"/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b</w:t>
            </w:r>
            <w:r w:rsidR="00EE0DA4" w:rsidRPr="003E37B1">
              <w:rPr>
                <w:b/>
                <w:bCs/>
                <w:sz w:val="24"/>
                <w:szCs w:val="24"/>
                <w:lang w:val="hr-HR"/>
              </w:rPr>
              <w:t>.</w:t>
            </w:r>
          </w:p>
        </w:tc>
        <w:tc>
          <w:tcPr>
            <w:tcW w:w="3081" w:type="dxa"/>
            <w:tcBorders>
              <w:top w:val="double" w:sz="4" w:space="0" w:color="auto"/>
              <w:bottom w:val="double" w:sz="4" w:space="0" w:color="auto"/>
            </w:tcBorders>
          </w:tcPr>
          <w:p w:rsidR="00EE0DA4" w:rsidRPr="003E37B1" w:rsidRDefault="00134712" w:rsidP="00134712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IZVOR</w:t>
            </w:r>
          </w:p>
        </w:tc>
        <w:tc>
          <w:tcPr>
            <w:tcW w:w="2022" w:type="dxa"/>
            <w:tcBorders>
              <w:top w:val="double" w:sz="4" w:space="0" w:color="auto"/>
              <w:bottom w:val="double" w:sz="4" w:space="0" w:color="auto"/>
            </w:tcBorders>
          </w:tcPr>
          <w:p w:rsidR="00EE0DA4" w:rsidRPr="003E37B1" w:rsidRDefault="00EE0DA4" w:rsidP="004F7647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3E37B1">
              <w:rPr>
                <w:b/>
                <w:sz w:val="24"/>
                <w:szCs w:val="24"/>
                <w:lang w:val="hr-HR"/>
              </w:rPr>
              <w:t>SVOTA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DA4" w:rsidRPr="003E37B1" w:rsidRDefault="00EE0DA4" w:rsidP="00197FEE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3E37B1">
              <w:rPr>
                <w:b/>
                <w:bCs/>
                <w:sz w:val="24"/>
                <w:szCs w:val="24"/>
                <w:lang w:val="hr-HR"/>
              </w:rPr>
              <w:t>%</w:t>
            </w:r>
          </w:p>
        </w:tc>
      </w:tr>
      <w:tr w:rsidR="00EE0DA4" w:rsidRPr="003E37B1" w:rsidTr="006A1F3D">
        <w:trPr>
          <w:trHeight w:val="409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E0DA4" w:rsidRPr="003E37B1" w:rsidRDefault="00EE0DA4" w:rsidP="0019148B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double" w:sz="4" w:space="0" w:color="auto"/>
            </w:tcBorders>
            <w:vAlign w:val="center"/>
          </w:tcPr>
          <w:p w:rsidR="00EE0DA4" w:rsidRPr="003E37B1" w:rsidRDefault="00EE0DA4" w:rsidP="00134712">
            <w:pPr>
              <w:rPr>
                <w:bCs/>
                <w:sz w:val="24"/>
                <w:szCs w:val="24"/>
                <w:lang w:val="hr-HR"/>
              </w:rPr>
            </w:pPr>
            <w:r w:rsidRPr="003E37B1">
              <w:rPr>
                <w:sz w:val="24"/>
                <w:szCs w:val="24"/>
                <w:lang w:val="hr-HR"/>
              </w:rPr>
              <w:t>Samofinanciranje</w:t>
            </w:r>
          </w:p>
        </w:tc>
        <w:tc>
          <w:tcPr>
            <w:tcW w:w="2022" w:type="dxa"/>
            <w:tcBorders>
              <w:top w:val="double" w:sz="4" w:space="0" w:color="auto"/>
            </w:tcBorders>
            <w:vAlign w:val="center"/>
          </w:tcPr>
          <w:p w:rsidR="00EE0DA4" w:rsidRPr="00134712" w:rsidRDefault="00E52044" w:rsidP="00134712">
            <w:pPr>
              <w:jc w:val="right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4.356.155,70</w:t>
            </w:r>
          </w:p>
        </w:tc>
        <w:tc>
          <w:tcPr>
            <w:tcW w:w="99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E0DA4" w:rsidRPr="003E37B1" w:rsidRDefault="000E4F81" w:rsidP="00197FEE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100</w:t>
            </w:r>
          </w:p>
        </w:tc>
      </w:tr>
      <w:tr w:rsidR="00EE0DA4" w:rsidRPr="003E37B1" w:rsidTr="006A1F3D">
        <w:trPr>
          <w:trHeight w:val="421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EE0DA4" w:rsidRPr="003E37B1" w:rsidRDefault="00EE0DA4" w:rsidP="0019148B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:rsidR="00EE0DA4" w:rsidRPr="003E37B1" w:rsidRDefault="00EE0DA4" w:rsidP="00134712">
            <w:pPr>
              <w:rPr>
                <w:bCs/>
                <w:sz w:val="24"/>
                <w:szCs w:val="24"/>
                <w:lang w:val="hr-HR"/>
              </w:rPr>
            </w:pPr>
            <w:r w:rsidRPr="003E37B1">
              <w:rPr>
                <w:bCs/>
                <w:sz w:val="24"/>
                <w:szCs w:val="24"/>
                <w:lang w:val="hr-HR"/>
              </w:rPr>
              <w:t>Kredit</w:t>
            </w:r>
          </w:p>
        </w:tc>
        <w:tc>
          <w:tcPr>
            <w:tcW w:w="2022" w:type="dxa"/>
            <w:vAlign w:val="center"/>
          </w:tcPr>
          <w:p w:rsidR="00134712" w:rsidRPr="00134712" w:rsidRDefault="00134712" w:rsidP="00134712">
            <w:pPr>
              <w:jc w:val="right"/>
              <w:rPr>
                <w:sz w:val="24"/>
                <w:szCs w:val="24"/>
                <w:lang w:val="hr-HR"/>
              </w:rPr>
            </w:pPr>
            <w:r w:rsidRPr="00134712">
              <w:rPr>
                <w:sz w:val="24"/>
                <w:szCs w:val="24"/>
                <w:lang w:val="hr-HR"/>
              </w:rPr>
              <w:t>0,00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EE0DA4" w:rsidRPr="003E37B1" w:rsidRDefault="00134712" w:rsidP="00197FEE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-</w:t>
            </w:r>
          </w:p>
        </w:tc>
      </w:tr>
      <w:tr w:rsidR="00EE0DA4" w:rsidRPr="003E37B1" w:rsidTr="006A1F3D">
        <w:trPr>
          <w:trHeight w:val="399"/>
        </w:trPr>
        <w:tc>
          <w:tcPr>
            <w:tcW w:w="70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E0DA4" w:rsidRPr="003E37B1" w:rsidRDefault="00EE0DA4" w:rsidP="0019148B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bottom w:val="double" w:sz="4" w:space="0" w:color="auto"/>
            </w:tcBorders>
            <w:vAlign w:val="center"/>
          </w:tcPr>
          <w:p w:rsidR="00EE0DA4" w:rsidRPr="003E37B1" w:rsidRDefault="00EE0DA4" w:rsidP="00134712">
            <w:pPr>
              <w:rPr>
                <w:sz w:val="24"/>
                <w:szCs w:val="24"/>
                <w:lang w:val="hr-HR"/>
              </w:rPr>
            </w:pPr>
            <w:r w:rsidRPr="003E37B1">
              <w:rPr>
                <w:bCs/>
                <w:sz w:val="24"/>
                <w:szCs w:val="24"/>
                <w:lang w:val="hr-HR"/>
              </w:rPr>
              <w:t>Državne potpore</w:t>
            </w:r>
          </w:p>
        </w:tc>
        <w:tc>
          <w:tcPr>
            <w:tcW w:w="2022" w:type="dxa"/>
            <w:tcBorders>
              <w:bottom w:val="double" w:sz="4" w:space="0" w:color="auto"/>
            </w:tcBorders>
            <w:vAlign w:val="center"/>
          </w:tcPr>
          <w:p w:rsidR="00EE0DA4" w:rsidRPr="003E37B1" w:rsidRDefault="000E4F81" w:rsidP="00134712">
            <w:pPr>
              <w:jc w:val="right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0,00</w:t>
            </w:r>
          </w:p>
        </w:tc>
        <w:tc>
          <w:tcPr>
            <w:tcW w:w="99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E0DA4" w:rsidRPr="003E37B1" w:rsidRDefault="000E4F81" w:rsidP="00197FEE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-</w:t>
            </w:r>
          </w:p>
        </w:tc>
      </w:tr>
      <w:tr w:rsidR="00EE0DA4" w:rsidRPr="003E37B1" w:rsidTr="006A1F3D"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E0DA4" w:rsidRPr="00134712" w:rsidRDefault="00EE0DA4" w:rsidP="009D5F53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double" w:sz="4" w:space="0" w:color="auto"/>
              <w:bottom w:val="double" w:sz="4" w:space="0" w:color="auto"/>
            </w:tcBorders>
          </w:tcPr>
          <w:p w:rsidR="00EE0DA4" w:rsidRPr="003E37B1" w:rsidRDefault="00EE0DA4" w:rsidP="006A1F3D">
            <w:pPr>
              <w:rPr>
                <w:b/>
                <w:bCs/>
                <w:sz w:val="24"/>
                <w:szCs w:val="24"/>
                <w:lang w:val="hr-HR"/>
              </w:rPr>
            </w:pPr>
            <w:r w:rsidRPr="003E37B1">
              <w:rPr>
                <w:b/>
                <w:bCs/>
                <w:sz w:val="24"/>
                <w:szCs w:val="24"/>
                <w:lang w:val="hr-HR"/>
              </w:rPr>
              <w:t>SVEUKUPNO</w:t>
            </w:r>
          </w:p>
        </w:tc>
        <w:tc>
          <w:tcPr>
            <w:tcW w:w="202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E0DA4" w:rsidRPr="003E37B1" w:rsidRDefault="00E52044" w:rsidP="00134712">
            <w:pPr>
              <w:jc w:val="right"/>
              <w:rPr>
                <w:b/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  <w:t>4.356.155,70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DA4" w:rsidRPr="003E37B1" w:rsidRDefault="00EE0DA4" w:rsidP="00197FEE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3E37B1">
              <w:rPr>
                <w:b/>
                <w:bCs/>
                <w:sz w:val="24"/>
                <w:szCs w:val="24"/>
                <w:lang w:val="hr-HR"/>
              </w:rPr>
              <w:t>100</w:t>
            </w:r>
          </w:p>
        </w:tc>
      </w:tr>
    </w:tbl>
    <w:p w:rsidR="00927A05" w:rsidRPr="003E37B1" w:rsidRDefault="00A82C07" w:rsidP="00197FEE">
      <w:pPr>
        <w:spacing w:before="480" w:after="240"/>
        <w:jc w:val="both"/>
        <w:rPr>
          <w:sz w:val="24"/>
          <w:szCs w:val="24"/>
          <w:lang w:val="hr-HR"/>
        </w:rPr>
      </w:pPr>
      <w:r w:rsidRPr="00134712">
        <w:rPr>
          <w:sz w:val="24"/>
          <w:szCs w:val="24"/>
          <w:lang w:val="hr-HR"/>
        </w:rPr>
        <w:t>Najvažniji izvori fina</w:t>
      </w:r>
      <w:r w:rsidR="00134712" w:rsidRPr="00134712">
        <w:rPr>
          <w:sz w:val="24"/>
          <w:szCs w:val="24"/>
          <w:lang w:val="hr-HR"/>
        </w:rPr>
        <w:t>n</w:t>
      </w:r>
      <w:r w:rsidRPr="00134712">
        <w:rPr>
          <w:sz w:val="24"/>
          <w:szCs w:val="24"/>
          <w:lang w:val="hr-HR"/>
        </w:rPr>
        <w:t xml:space="preserve">ciranja u protekloj poslovnoj godini bila </w:t>
      </w:r>
      <w:r w:rsidR="00134712" w:rsidRPr="00134712">
        <w:rPr>
          <w:sz w:val="24"/>
          <w:szCs w:val="24"/>
          <w:lang w:val="hr-HR"/>
        </w:rPr>
        <w:t>su vlastita sredstva</w:t>
      </w:r>
      <w:r w:rsidRPr="00134712">
        <w:rPr>
          <w:sz w:val="24"/>
          <w:szCs w:val="24"/>
          <w:lang w:val="hr-HR"/>
        </w:rPr>
        <w:t>.</w:t>
      </w:r>
    </w:p>
    <w:p w:rsidR="00A82C07" w:rsidRPr="00134712" w:rsidRDefault="00197FEE" w:rsidP="00197FEE">
      <w:pPr>
        <w:tabs>
          <w:tab w:val="left" w:pos="567"/>
        </w:tabs>
        <w:spacing w:before="240" w:after="120"/>
        <w:jc w:val="both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h)</w:t>
      </w:r>
      <w:r>
        <w:rPr>
          <w:b/>
          <w:sz w:val="24"/>
          <w:szCs w:val="24"/>
          <w:lang w:val="hr-HR"/>
        </w:rPr>
        <w:tab/>
      </w:r>
      <w:r w:rsidR="00927A05" w:rsidRPr="003E37B1">
        <w:rPr>
          <w:b/>
          <w:sz w:val="24"/>
          <w:szCs w:val="24"/>
          <w:lang w:val="hr-HR"/>
        </w:rPr>
        <w:t xml:space="preserve">Izvješće o provođenju restrukturiranja ili preustroja odnosno mjera financijske </w:t>
      </w:r>
      <w:r>
        <w:rPr>
          <w:b/>
          <w:sz w:val="24"/>
          <w:szCs w:val="24"/>
          <w:lang w:val="hr-HR"/>
        </w:rPr>
        <w:tab/>
      </w:r>
      <w:r w:rsidR="00927A05" w:rsidRPr="003E37B1">
        <w:rPr>
          <w:b/>
          <w:sz w:val="24"/>
          <w:szCs w:val="24"/>
          <w:lang w:val="hr-HR"/>
        </w:rPr>
        <w:t>konsolidacije i stabilizacije</w:t>
      </w:r>
    </w:p>
    <w:p w:rsidR="00B06462" w:rsidRPr="003E37B1" w:rsidRDefault="00927A05" w:rsidP="00197FEE">
      <w:pPr>
        <w:spacing w:before="240"/>
        <w:jc w:val="both"/>
        <w:rPr>
          <w:sz w:val="24"/>
          <w:szCs w:val="24"/>
          <w:lang w:val="hr-HR"/>
        </w:rPr>
      </w:pPr>
      <w:r w:rsidRPr="003E37B1">
        <w:rPr>
          <w:sz w:val="24"/>
          <w:szCs w:val="24"/>
          <w:lang w:val="hr-HR"/>
        </w:rPr>
        <w:t xml:space="preserve">Društvo </w:t>
      </w:r>
      <w:r w:rsidR="004359EC" w:rsidRPr="003E37B1">
        <w:rPr>
          <w:sz w:val="24"/>
          <w:szCs w:val="24"/>
          <w:lang w:val="hr-HR"/>
        </w:rPr>
        <w:t xml:space="preserve">se </w:t>
      </w:r>
      <w:r w:rsidRPr="003E37B1">
        <w:rPr>
          <w:sz w:val="24"/>
          <w:szCs w:val="24"/>
          <w:lang w:val="hr-HR"/>
        </w:rPr>
        <w:t>već duži niz godina prilagodilo otežanim uvjetima poslovanja te posluje s</w:t>
      </w:r>
      <w:r w:rsidR="004359EC" w:rsidRPr="003E37B1">
        <w:rPr>
          <w:sz w:val="24"/>
          <w:szCs w:val="24"/>
          <w:lang w:val="hr-HR"/>
        </w:rPr>
        <w:t>a</w:t>
      </w:r>
      <w:r w:rsidRPr="003E37B1">
        <w:rPr>
          <w:sz w:val="24"/>
          <w:szCs w:val="24"/>
          <w:lang w:val="hr-HR"/>
        </w:rPr>
        <w:t xml:space="preserve"> zadovoljavajućim financijskim rezultatom. Stoga za sada nema ozbiljnih uvjeta niti razloga za provođe</w:t>
      </w:r>
      <w:r w:rsidR="00E824AF">
        <w:rPr>
          <w:sz w:val="24"/>
          <w:szCs w:val="24"/>
          <w:lang w:val="hr-HR"/>
        </w:rPr>
        <w:t xml:space="preserve">nje </w:t>
      </w:r>
      <w:r w:rsidRPr="003E37B1">
        <w:rPr>
          <w:sz w:val="24"/>
          <w:szCs w:val="24"/>
          <w:lang w:val="hr-HR"/>
        </w:rPr>
        <w:t>mjera financijske konsolidacije odnosno restrukturiranja društva.</w:t>
      </w:r>
    </w:p>
    <w:p w:rsidR="00927A05" w:rsidRPr="003E37B1" w:rsidRDefault="00905FA8" w:rsidP="009B4C61">
      <w:pPr>
        <w:pStyle w:val="Naslov1"/>
      </w:pPr>
      <w:bookmarkStart w:id="3" w:name="_Toc7684232"/>
      <w:r>
        <w:lastRenderedPageBreak/>
        <w:t>3.</w:t>
      </w:r>
      <w:r>
        <w:tab/>
      </w:r>
      <w:r w:rsidRPr="003E37B1">
        <w:t>SVI VAŽNIJI DOGAĐAJI KOJI SU SE POJAVILI NAKON PROTEKA POSLOVNE GODINE</w:t>
      </w:r>
      <w:bookmarkEnd w:id="3"/>
    </w:p>
    <w:p w:rsidR="003C65E5" w:rsidRPr="003E37B1" w:rsidRDefault="00DA336E" w:rsidP="009D5F53">
      <w:pPr>
        <w:spacing w:before="120" w:after="360"/>
        <w:jc w:val="both"/>
        <w:rPr>
          <w:b/>
          <w:bCs/>
          <w:i/>
          <w:iCs/>
          <w:sz w:val="24"/>
          <w:szCs w:val="24"/>
          <w:lang w:val="hr-HR"/>
        </w:rPr>
      </w:pPr>
      <w:r w:rsidRPr="003E37B1">
        <w:rPr>
          <w:b/>
          <w:bCs/>
          <w:i/>
          <w:iCs/>
          <w:sz w:val="24"/>
          <w:szCs w:val="24"/>
          <w:lang w:val="hr-HR"/>
        </w:rPr>
        <w:t xml:space="preserve">3.1. </w:t>
      </w:r>
      <w:r w:rsidR="003C65E5" w:rsidRPr="003E37B1">
        <w:rPr>
          <w:b/>
          <w:bCs/>
          <w:i/>
          <w:iCs/>
          <w:sz w:val="24"/>
          <w:szCs w:val="24"/>
          <w:lang w:val="hr-HR"/>
        </w:rPr>
        <w:t xml:space="preserve">Događaji nakon datuma bilance </w:t>
      </w:r>
    </w:p>
    <w:p w:rsidR="003C65E5" w:rsidRPr="003E37B1" w:rsidRDefault="003C65E5" w:rsidP="003C65E5">
      <w:pPr>
        <w:jc w:val="both"/>
        <w:rPr>
          <w:sz w:val="24"/>
          <w:szCs w:val="24"/>
          <w:lang w:val="hr-HR"/>
        </w:rPr>
      </w:pPr>
      <w:r w:rsidRPr="003E37B1">
        <w:rPr>
          <w:sz w:val="24"/>
          <w:szCs w:val="24"/>
          <w:lang w:val="hr-HR"/>
        </w:rPr>
        <w:t>Prema spoznajama uprave Društva u poslovanju u razdoblju, nakon datuma bilance, tj. 31.12.20</w:t>
      </w:r>
      <w:r w:rsidR="00E52044">
        <w:rPr>
          <w:sz w:val="24"/>
          <w:szCs w:val="24"/>
          <w:lang w:val="hr-HR"/>
        </w:rPr>
        <w:t>20</w:t>
      </w:r>
      <w:r w:rsidRPr="003E37B1">
        <w:rPr>
          <w:sz w:val="24"/>
          <w:szCs w:val="24"/>
          <w:lang w:val="hr-HR"/>
        </w:rPr>
        <w:t>., a do da</w:t>
      </w:r>
      <w:r w:rsidR="00E824AF">
        <w:rPr>
          <w:sz w:val="24"/>
          <w:szCs w:val="24"/>
          <w:lang w:val="hr-HR"/>
        </w:rPr>
        <w:t xml:space="preserve">na sastavljanja ovog Izvješća, </w:t>
      </w:r>
      <w:r w:rsidRPr="003E37B1">
        <w:rPr>
          <w:sz w:val="24"/>
          <w:szCs w:val="24"/>
          <w:lang w:val="hr-HR"/>
        </w:rPr>
        <w:t xml:space="preserve">nisu nastali nikakvi poslovni događaji ili transakcije </w:t>
      </w:r>
      <w:r w:rsidR="00E824AF">
        <w:rPr>
          <w:sz w:val="24"/>
          <w:szCs w:val="24"/>
          <w:lang w:val="hr-HR"/>
        </w:rPr>
        <w:t xml:space="preserve">koji bi imali značajni utjecaj </w:t>
      </w:r>
      <w:r w:rsidRPr="003E37B1">
        <w:rPr>
          <w:sz w:val="24"/>
          <w:szCs w:val="24"/>
          <w:lang w:val="hr-HR"/>
        </w:rPr>
        <w:t>na financijske izvještaje na dan ili za razdoblje tada završeno ili da su od takvog značaja za poslovanje društva da bi zahtijevali objavu u bilješkama uz financijske izvještaje.</w:t>
      </w:r>
    </w:p>
    <w:p w:rsidR="003C65E5" w:rsidRPr="003E37B1" w:rsidRDefault="00DA336E" w:rsidP="009D5F53">
      <w:pPr>
        <w:spacing w:before="480" w:after="240"/>
        <w:jc w:val="both"/>
        <w:rPr>
          <w:b/>
          <w:bCs/>
          <w:i/>
          <w:iCs/>
          <w:sz w:val="24"/>
          <w:szCs w:val="24"/>
          <w:lang w:val="hr-HR"/>
        </w:rPr>
      </w:pPr>
      <w:r w:rsidRPr="003E37B1">
        <w:rPr>
          <w:b/>
          <w:bCs/>
          <w:i/>
          <w:iCs/>
          <w:sz w:val="24"/>
          <w:szCs w:val="24"/>
          <w:lang w:val="hr-HR"/>
        </w:rPr>
        <w:t xml:space="preserve">3.2. </w:t>
      </w:r>
      <w:r w:rsidR="007C0576" w:rsidRPr="003E37B1">
        <w:rPr>
          <w:b/>
          <w:bCs/>
          <w:i/>
          <w:iCs/>
          <w:sz w:val="24"/>
          <w:szCs w:val="24"/>
          <w:lang w:val="hr-HR"/>
        </w:rPr>
        <w:t>Problem v</w:t>
      </w:r>
      <w:r w:rsidR="003C65E5" w:rsidRPr="003E37B1">
        <w:rPr>
          <w:b/>
          <w:bCs/>
          <w:i/>
          <w:iCs/>
          <w:sz w:val="24"/>
          <w:szCs w:val="24"/>
          <w:lang w:val="hr-HR"/>
        </w:rPr>
        <w:t>remensk</w:t>
      </w:r>
      <w:r w:rsidR="007C0576" w:rsidRPr="003E37B1">
        <w:rPr>
          <w:b/>
          <w:bCs/>
          <w:i/>
          <w:iCs/>
          <w:sz w:val="24"/>
          <w:szCs w:val="24"/>
          <w:lang w:val="hr-HR"/>
        </w:rPr>
        <w:t>e</w:t>
      </w:r>
      <w:r w:rsidR="003C65E5" w:rsidRPr="003E37B1">
        <w:rPr>
          <w:b/>
          <w:bCs/>
          <w:i/>
          <w:iCs/>
          <w:sz w:val="24"/>
          <w:szCs w:val="24"/>
          <w:lang w:val="hr-HR"/>
        </w:rPr>
        <w:t xml:space="preserve"> neograničenost</w:t>
      </w:r>
      <w:r w:rsidR="00E824AF">
        <w:rPr>
          <w:b/>
          <w:bCs/>
          <w:i/>
          <w:iCs/>
          <w:sz w:val="24"/>
          <w:szCs w:val="24"/>
          <w:lang w:val="hr-HR"/>
        </w:rPr>
        <w:t>i</w:t>
      </w:r>
      <w:r w:rsidR="003C65E5" w:rsidRPr="003E37B1">
        <w:rPr>
          <w:b/>
          <w:bCs/>
          <w:i/>
          <w:iCs/>
          <w:sz w:val="24"/>
          <w:szCs w:val="24"/>
          <w:lang w:val="hr-HR"/>
        </w:rPr>
        <w:t xml:space="preserve"> poslovanja</w:t>
      </w:r>
    </w:p>
    <w:p w:rsidR="00927A05" w:rsidRPr="00197FEE" w:rsidRDefault="003C65E5" w:rsidP="00E824AF">
      <w:pPr>
        <w:jc w:val="both"/>
        <w:rPr>
          <w:sz w:val="24"/>
          <w:szCs w:val="24"/>
          <w:lang w:val="hr-HR"/>
        </w:rPr>
      </w:pPr>
      <w:r w:rsidRPr="00197FEE">
        <w:rPr>
          <w:sz w:val="24"/>
          <w:szCs w:val="24"/>
          <w:lang w:val="hr-HR"/>
        </w:rPr>
        <w:t xml:space="preserve">Društvo će biti </w:t>
      </w:r>
      <w:r w:rsidRPr="00197FEE">
        <w:rPr>
          <w:bCs/>
          <w:sz w:val="24"/>
          <w:szCs w:val="24"/>
          <w:lang w:val="hr-HR"/>
        </w:rPr>
        <w:t>sposobno nastaviti vremenski neograničeno poslovanje</w:t>
      </w:r>
      <w:r w:rsidRPr="00197FEE">
        <w:rPr>
          <w:sz w:val="24"/>
          <w:szCs w:val="24"/>
          <w:lang w:val="hr-HR"/>
        </w:rPr>
        <w:t>, jer za sada ne postoji nikakva znač</w:t>
      </w:r>
      <w:r w:rsidR="00E824AF" w:rsidRPr="00197FEE">
        <w:rPr>
          <w:sz w:val="24"/>
          <w:szCs w:val="24"/>
          <w:lang w:val="hr-HR"/>
        </w:rPr>
        <w:t>ajna neizvjesnost u tom smislu.</w:t>
      </w:r>
    </w:p>
    <w:p w:rsidR="003C77E4" w:rsidRPr="00E824AF" w:rsidRDefault="00E824AF" w:rsidP="009B4C61">
      <w:pPr>
        <w:pStyle w:val="Naslov1"/>
      </w:pPr>
      <w:bookmarkStart w:id="4" w:name="_Toc7684233"/>
      <w:r>
        <w:t>4.</w:t>
      </w:r>
      <w:r>
        <w:tab/>
      </w:r>
      <w:r w:rsidRPr="00E824AF">
        <w:t xml:space="preserve">VJERODOSTOJNI I VJEROJATNI (OČEKIVANI) PREGLED RAZVOJA </w:t>
      </w:r>
      <w:r>
        <w:tab/>
      </w:r>
      <w:r w:rsidRPr="00E824AF">
        <w:t>POSLOVANJA U NAREDNOM RAZDOBLJU</w:t>
      </w:r>
      <w:bookmarkEnd w:id="4"/>
    </w:p>
    <w:p w:rsidR="00927A05" w:rsidRPr="00E824AF" w:rsidRDefault="007C0576" w:rsidP="009D5F53">
      <w:pPr>
        <w:spacing w:before="240" w:after="240"/>
        <w:jc w:val="both"/>
        <w:rPr>
          <w:b/>
          <w:bCs/>
          <w:i/>
          <w:iCs/>
          <w:sz w:val="24"/>
          <w:szCs w:val="24"/>
          <w:lang w:val="hr-HR"/>
        </w:rPr>
      </w:pPr>
      <w:r w:rsidRPr="00E824AF">
        <w:rPr>
          <w:b/>
          <w:bCs/>
          <w:i/>
          <w:iCs/>
          <w:sz w:val="24"/>
          <w:szCs w:val="24"/>
          <w:lang w:val="hr-HR"/>
        </w:rPr>
        <w:t xml:space="preserve">4.1. </w:t>
      </w:r>
      <w:r w:rsidR="00927A05" w:rsidRPr="00E824AF">
        <w:rPr>
          <w:b/>
          <w:bCs/>
          <w:i/>
          <w:iCs/>
          <w:sz w:val="24"/>
          <w:szCs w:val="24"/>
          <w:lang w:val="hr-HR"/>
        </w:rPr>
        <w:t>Poslovni plan</w:t>
      </w:r>
      <w:r w:rsidR="00D475A3" w:rsidRPr="00E824AF">
        <w:rPr>
          <w:b/>
          <w:bCs/>
          <w:i/>
          <w:iCs/>
          <w:sz w:val="24"/>
          <w:szCs w:val="24"/>
          <w:lang w:val="hr-HR"/>
        </w:rPr>
        <w:t xml:space="preserve"> za 20</w:t>
      </w:r>
      <w:r w:rsidR="00E52044">
        <w:rPr>
          <w:b/>
          <w:bCs/>
          <w:i/>
          <w:iCs/>
          <w:sz w:val="24"/>
          <w:szCs w:val="24"/>
          <w:lang w:val="hr-HR"/>
        </w:rPr>
        <w:t>21</w:t>
      </w:r>
      <w:r w:rsidR="00D475A3" w:rsidRPr="00E824AF">
        <w:rPr>
          <w:b/>
          <w:bCs/>
          <w:i/>
          <w:iCs/>
          <w:sz w:val="24"/>
          <w:szCs w:val="24"/>
          <w:lang w:val="hr-HR"/>
        </w:rPr>
        <w:t>. godinu</w:t>
      </w:r>
    </w:p>
    <w:p w:rsidR="00E60D5F" w:rsidRPr="003E37B1" w:rsidRDefault="00E60D5F" w:rsidP="009D5F53">
      <w:pPr>
        <w:jc w:val="both"/>
        <w:outlineLvl w:val="0"/>
        <w:rPr>
          <w:sz w:val="24"/>
          <w:szCs w:val="24"/>
          <w:lang w:val="hr-HR"/>
        </w:rPr>
      </w:pPr>
      <w:bookmarkStart w:id="5" w:name="_Toc7684234"/>
      <w:r w:rsidRPr="003E37B1">
        <w:rPr>
          <w:sz w:val="24"/>
          <w:szCs w:val="24"/>
          <w:lang w:val="hr-HR"/>
        </w:rPr>
        <w:t xml:space="preserve">Plan poslovanja </w:t>
      </w:r>
      <w:r w:rsidR="00A813F7" w:rsidRPr="003E37B1">
        <w:rPr>
          <w:sz w:val="24"/>
          <w:szCs w:val="24"/>
          <w:lang w:val="hr-HR"/>
        </w:rPr>
        <w:t>PLOVPUT d.o.o.</w:t>
      </w:r>
      <w:r w:rsidRPr="003E37B1">
        <w:rPr>
          <w:sz w:val="24"/>
          <w:szCs w:val="24"/>
          <w:lang w:val="hr-HR"/>
        </w:rPr>
        <w:t xml:space="preserve"> za 20</w:t>
      </w:r>
      <w:r w:rsidR="00757E72">
        <w:rPr>
          <w:sz w:val="24"/>
          <w:szCs w:val="24"/>
          <w:lang w:val="hr-HR"/>
        </w:rPr>
        <w:t>2</w:t>
      </w:r>
      <w:r w:rsidR="00E52044">
        <w:rPr>
          <w:sz w:val="24"/>
          <w:szCs w:val="24"/>
          <w:lang w:val="hr-HR"/>
        </w:rPr>
        <w:t>1</w:t>
      </w:r>
      <w:r w:rsidRPr="003E37B1">
        <w:rPr>
          <w:sz w:val="24"/>
          <w:szCs w:val="24"/>
          <w:lang w:val="hr-HR"/>
        </w:rPr>
        <w:t>. godinu usmjeren je ka realizaciji ovih osnovnih ciljeva:</w:t>
      </w:r>
      <w:bookmarkEnd w:id="5"/>
    </w:p>
    <w:p w:rsidR="00E60D5F" w:rsidRPr="003E37B1" w:rsidRDefault="00E60D5F" w:rsidP="0019148B">
      <w:pPr>
        <w:pStyle w:val="Odlomakpopisa"/>
        <w:numPr>
          <w:ilvl w:val="0"/>
          <w:numId w:val="10"/>
        </w:numPr>
        <w:spacing w:after="0" w:line="240" w:lineRule="auto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bookmarkStart w:id="6" w:name="_Toc7684235"/>
      <w:r w:rsidRPr="003E37B1">
        <w:rPr>
          <w:rFonts w:ascii="Times New Roman" w:hAnsi="Times New Roman"/>
          <w:sz w:val="24"/>
          <w:szCs w:val="24"/>
        </w:rPr>
        <w:t xml:space="preserve">Rast </w:t>
      </w:r>
      <w:r w:rsidR="001E4509">
        <w:rPr>
          <w:rFonts w:ascii="Times New Roman" w:hAnsi="Times New Roman"/>
          <w:sz w:val="24"/>
          <w:szCs w:val="24"/>
        </w:rPr>
        <w:t xml:space="preserve">prometa </w:t>
      </w:r>
      <w:r w:rsidR="006A1F3D">
        <w:rPr>
          <w:rFonts w:ascii="Times New Roman" w:hAnsi="Times New Roman"/>
          <w:sz w:val="24"/>
          <w:szCs w:val="24"/>
        </w:rPr>
        <w:t>u</w:t>
      </w:r>
      <w:r w:rsidR="001E4509">
        <w:rPr>
          <w:rFonts w:ascii="Times New Roman" w:hAnsi="Times New Roman"/>
          <w:sz w:val="24"/>
          <w:szCs w:val="24"/>
        </w:rPr>
        <w:t xml:space="preserve"> BT</w:t>
      </w:r>
      <w:bookmarkEnd w:id="6"/>
      <w:r w:rsidRPr="003E37B1">
        <w:rPr>
          <w:rFonts w:ascii="Times New Roman" w:hAnsi="Times New Roman"/>
          <w:sz w:val="24"/>
          <w:szCs w:val="24"/>
        </w:rPr>
        <w:t xml:space="preserve"> </w:t>
      </w:r>
    </w:p>
    <w:p w:rsidR="00E60D5F" w:rsidRPr="003E37B1" w:rsidRDefault="00E60D5F" w:rsidP="0019148B">
      <w:pPr>
        <w:pStyle w:val="Odlomakpopisa"/>
        <w:numPr>
          <w:ilvl w:val="0"/>
          <w:numId w:val="10"/>
        </w:numPr>
        <w:spacing w:after="0" w:line="240" w:lineRule="auto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bookmarkStart w:id="7" w:name="_Toc7684236"/>
      <w:r w:rsidRPr="003E37B1">
        <w:rPr>
          <w:rFonts w:ascii="Times New Roman" w:hAnsi="Times New Roman"/>
          <w:sz w:val="24"/>
          <w:szCs w:val="24"/>
        </w:rPr>
        <w:t>Rast ukupnog prihoda</w:t>
      </w:r>
      <w:bookmarkEnd w:id="7"/>
    </w:p>
    <w:p w:rsidR="00E60D5F" w:rsidRPr="003E37B1" w:rsidRDefault="00E60D5F" w:rsidP="0019148B">
      <w:pPr>
        <w:pStyle w:val="Odlomakpopisa"/>
        <w:numPr>
          <w:ilvl w:val="0"/>
          <w:numId w:val="10"/>
        </w:numPr>
        <w:spacing w:after="0" w:line="240" w:lineRule="auto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bookmarkStart w:id="8" w:name="_Toc7684237"/>
      <w:r w:rsidRPr="003E37B1">
        <w:rPr>
          <w:rFonts w:ascii="Times New Roman" w:hAnsi="Times New Roman"/>
          <w:sz w:val="24"/>
          <w:szCs w:val="24"/>
        </w:rPr>
        <w:t xml:space="preserve">Rekonstrukcija </w:t>
      </w:r>
      <w:r w:rsidR="00A813F7" w:rsidRPr="003E37B1">
        <w:rPr>
          <w:rFonts w:ascii="Times New Roman" w:hAnsi="Times New Roman"/>
          <w:sz w:val="24"/>
          <w:szCs w:val="24"/>
        </w:rPr>
        <w:t>i održavanje objekata sigurnosti plovidbe</w:t>
      </w:r>
      <w:bookmarkEnd w:id="8"/>
    </w:p>
    <w:p w:rsidR="00E60D5F" w:rsidRPr="00E824AF" w:rsidRDefault="001E4509" w:rsidP="0019148B">
      <w:pPr>
        <w:pStyle w:val="Odlomakpopisa"/>
        <w:numPr>
          <w:ilvl w:val="0"/>
          <w:numId w:val="10"/>
        </w:numPr>
        <w:spacing w:after="0" w:line="240" w:lineRule="auto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bookmarkStart w:id="9" w:name="_Toc7684238"/>
      <w:r>
        <w:rPr>
          <w:rFonts w:ascii="Times New Roman" w:hAnsi="Times New Roman"/>
          <w:sz w:val="24"/>
          <w:szCs w:val="24"/>
        </w:rPr>
        <w:t>Nabava opreme za obavljanje osnovne djelatnosti.</w:t>
      </w:r>
      <w:bookmarkEnd w:id="9"/>
    </w:p>
    <w:p w:rsidR="00E60D5F" w:rsidRPr="0066723F" w:rsidRDefault="00E60D5F" w:rsidP="009D5F53">
      <w:pPr>
        <w:spacing w:before="200" w:after="120"/>
        <w:jc w:val="both"/>
        <w:rPr>
          <w:color w:val="000000"/>
          <w:sz w:val="24"/>
          <w:szCs w:val="24"/>
          <w:shd w:val="clear" w:color="auto" w:fill="FFFFFF"/>
          <w:lang w:val="hr-HR"/>
        </w:rPr>
      </w:pPr>
      <w:r w:rsidRPr="00E824AF">
        <w:rPr>
          <w:sz w:val="24"/>
          <w:szCs w:val="24"/>
        </w:rPr>
        <w:t>U 20</w:t>
      </w:r>
      <w:r w:rsidR="00757E72">
        <w:rPr>
          <w:sz w:val="24"/>
          <w:szCs w:val="24"/>
        </w:rPr>
        <w:t>2</w:t>
      </w:r>
      <w:r w:rsidR="00E52044">
        <w:rPr>
          <w:sz w:val="24"/>
          <w:szCs w:val="24"/>
        </w:rPr>
        <w:t>1</w:t>
      </w:r>
      <w:r w:rsidRPr="00E824AF">
        <w:rPr>
          <w:sz w:val="24"/>
          <w:szCs w:val="24"/>
        </w:rPr>
        <w:t xml:space="preserve">. godini nastavlja se </w:t>
      </w:r>
      <w:r w:rsidR="00E824AF" w:rsidRPr="00E824AF">
        <w:rPr>
          <w:sz w:val="24"/>
          <w:szCs w:val="24"/>
        </w:rPr>
        <w:t xml:space="preserve">investiranje u rekonstruiranje i izgradnju objekata sigurnosti plovidbe </w:t>
      </w:r>
      <w:r w:rsidR="0066723F">
        <w:rPr>
          <w:sz w:val="24"/>
          <w:szCs w:val="24"/>
        </w:rPr>
        <w:t xml:space="preserve">te </w:t>
      </w:r>
      <w:r w:rsidR="004F6AA7">
        <w:rPr>
          <w:color w:val="000000"/>
          <w:sz w:val="24"/>
          <w:szCs w:val="24"/>
          <w:shd w:val="clear" w:color="auto" w:fill="FFFFFF"/>
          <w:lang w:val="hr-HR"/>
        </w:rPr>
        <w:t>radio – služb</w:t>
      </w:r>
      <w:r w:rsidR="0066723F">
        <w:rPr>
          <w:color w:val="000000"/>
          <w:sz w:val="24"/>
          <w:szCs w:val="24"/>
          <w:shd w:val="clear" w:color="auto" w:fill="FFFFFF"/>
          <w:lang w:val="hr-HR"/>
        </w:rPr>
        <w:t>e</w:t>
      </w:r>
      <w:r w:rsidR="004F6AA7">
        <w:rPr>
          <w:color w:val="000000"/>
          <w:sz w:val="24"/>
          <w:szCs w:val="24"/>
          <w:shd w:val="clear" w:color="auto" w:fill="FFFFFF"/>
          <w:lang w:val="hr-HR"/>
        </w:rPr>
        <w:t xml:space="preserve"> čime se doprinosi sigurnosti života i imovine u pomorskom prometu u unutarnjim vodama i teritorijalnom moru Republike Hrvatske.</w:t>
      </w:r>
    </w:p>
    <w:p w:rsidR="00DA336E" w:rsidRPr="003E37B1" w:rsidRDefault="00E60D5F" w:rsidP="009D5F53">
      <w:pPr>
        <w:spacing w:before="200"/>
        <w:jc w:val="both"/>
        <w:rPr>
          <w:sz w:val="24"/>
          <w:szCs w:val="24"/>
          <w:lang w:val="hr-HR"/>
        </w:rPr>
      </w:pPr>
      <w:r w:rsidRPr="003E37B1">
        <w:rPr>
          <w:sz w:val="24"/>
          <w:szCs w:val="24"/>
          <w:lang w:val="hr-HR"/>
        </w:rPr>
        <w:t xml:space="preserve">Planirani ukupni prihodi </w:t>
      </w:r>
      <w:r w:rsidR="001E4509">
        <w:rPr>
          <w:sz w:val="24"/>
          <w:szCs w:val="24"/>
          <w:lang w:val="hr-HR"/>
        </w:rPr>
        <w:t>Društva</w:t>
      </w:r>
      <w:r w:rsidRPr="003E37B1">
        <w:rPr>
          <w:sz w:val="24"/>
          <w:szCs w:val="24"/>
          <w:lang w:val="hr-HR"/>
        </w:rPr>
        <w:t xml:space="preserve"> za 20</w:t>
      </w:r>
      <w:r w:rsidR="00E52044">
        <w:rPr>
          <w:sz w:val="24"/>
          <w:szCs w:val="24"/>
          <w:lang w:val="hr-HR"/>
        </w:rPr>
        <w:t>21</w:t>
      </w:r>
      <w:r w:rsidRPr="003E37B1">
        <w:rPr>
          <w:sz w:val="24"/>
          <w:szCs w:val="24"/>
          <w:lang w:val="hr-HR"/>
        </w:rPr>
        <w:t xml:space="preserve">. godinu iznose </w:t>
      </w:r>
      <w:r w:rsidR="00E52044">
        <w:rPr>
          <w:sz w:val="24"/>
          <w:szCs w:val="24"/>
          <w:lang w:val="hr-HR"/>
        </w:rPr>
        <w:t>73.630.000</w:t>
      </w:r>
      <w:r w:rsidRPr="003E37B1">
        <w:rPr>
          <w:sz w:val="24"/>
          <w:szCs w:val="24"/>
          <w:lang w:val="hr-HR"/>
        </w:rPr>
        <w:t xml:space="preserve"> kuna što je </w:t>
      </w:r>
      <w:r w:rsidR="001E4509">
        <w:rPr>
          <w:sz w:val="24"/>
          <w:szCs w:val="24"/>
          <w:lang w:val="hr-HR"/>
        </w:rPr>
        <w:t>smanjenje</w:t>
      </w:r>
      <w:r w:rsidRPr="003E37B1">
        <w:rPr>
          <w:sz w:val="24"/>
          <w:szCs w:val="24"/>
          <w:lang w:val="hr-HR"/>
        </w:rPr>
        <w:t xml:space="preserve"> za </w:t>
      </w:r>
      <w:r w:rsidR="001E4509" w:rsidRPr="00F625CB">
        <w:rPr>
          <w:sz w:val="24"/>
          <w:szCs w:val="24"/>
          <w:lang w:val="hr-HR"/>
        </w:rPr>
        <w:t>1</w:t>
      </w:r>
      <w:r w:rsidRPr="003E37B1">
        <w:rPr>
          <w:sz w:val="24"/>
          <w:szCs w:val="24"/>
          <w:lang w:val="hr-HR"/>
        </w:rPr>
        <w:t xml:space="preserve"> % u odnosu na prethodnu godinu.</w:t>
      </w:r>
      <w:r w:rsidR="00DA336E" w:rsidRPr="003E37B1">
        <w:rPr>
          <w:sz w:val="24"/>
          <w:szCs w:val="24"/>
          <w:lang w:val="hr-HR"/>
        </w:rPr>
        <w:t xml:space="preserve"> </w:t>
      </w:r>
    </w:p>
    <w:p w:rsidR="00E60D5F" w:rsidRPr="001E4509" w:rsidRDefault="00DA336E" w:rsidP="009D5F53">
      <w:pPr>
        <w:spacing w:before="200"/>
        <w:jc w:val="both"/>
        <w:rPr>
          <w:sz w:val="24"/>
          <w:szCs w:val="24"/>
          <w:lang w:val="hr-HR"/>
        </w:rPr>
      </w:pPr>
      <w:r w:rsidRPr="003E37B1">
        <w:rPr>
          <w:sz w:val="24"/>
          <w:szCs w:val="24"/>
          <w:lang w:val="hr-HR"/>
        </w:rPr>
        <w:t>Planirani ukupni rashodi</w:t>
      </w:r>
      <w:r w:rsidR="00E52044">
        <w:rPr>
          <w:sz w:val="24"/>
          <w:szCs w:val="24"/>
          <w:lang w:val="hr-HR"/>
        </w:rPr>
        <w:t xml:space="preserve"> u 2021. godini</w:t>
      </w:r>
      <w:r w:rsidRPr="003E37B1">
        <w:rPr>
          <w:sz w:val="24"/>
          <w:szCs w:val="24"/>
          <w:lang w:val="hr-HR"/>
        </w:rPr>
        <w:t xml:space="preserve"> iznose </w:t>
      </w:r>
      <w:r w:rsidR="00E52044">
        <w:rPr>
          <w:sz w:val="24"/>
          <w:szCs w:val="24"/>
          <w:lang w:val="hr-HR"/>
        </w:rPr>
        <w:t>73.590.000</w:t>
      </w:r>
      <w:r w:rsidRPr="003E37B1">
        <w:rPr>
          <w:sz w:val="24"/>
          <w:szCs w:val="24"/>
          <w:lang w:val="hr-HR"/>
        </w:rPr>
        <w:t xml:space="preserve"> kuna što znači da planirana dobit prije oporezivanja za 20</w:t>
      </w:r>
      <w:r w:rsidR="00757E72">
        <w:rPr>
          <w:sz w:val="24"/>
          <w:szCs w:val="24"/>
          <w:lang w:val="hr-HR"/>
        </w:rPr>
        <w:t>2</w:t>
      </w:r>
      <w:r w:rsidR="00E52044">
        <w:rPr>
          <w:sz w:val="24"/>
          <w:szCs w:val="24"/>
          <w:lang w:val="hr-HR"/>
        </w:rPr>
        <w:t>1</w:t>
      </w:r>
      <w:r w:rsidRPr="003E37B1">
        <w:rPr>
          <w:sz w:val="24"/>
          <w:szCs w:val="24"/>
          <w:lang w:val="hr-HR"/>
        </w:rPr>
        <w:t xml:space="preserve">. godinu iznosi </w:t>
      </w:r>
      <w:r w:rsidR="00E52044">
        <w:rPr>
          <w:sz w:val="24"/>
          <w:szCs w:val="24"/>
          <w:lang w:val="hr-HR"/>
        </w:rPr>
        <w:t>40.000</w:t>
      </w:r>
      <w:r w:rsidRPr="003E37B1">
        <w:rPr>
          <w:sz w:val="24"/>
          <w:szCs w:val="24"/>
          <w:lang w:val="hr-HR"/>
        </w:rPr>
        <w:t xml:space="preserve"> k</w:t>
      </w:r>
      <w:r w:rsidR="00E52044">
        <w:rPr>
          <w:sz w:val="24"/>
          <w:szCs w:val="24"/>
          <w:lang w:val="hr-HR"/>
        </w:rPr>
        <w:t>u</w:t>
      </w:r>
      <w:r w:rsidRPr="003E37B1">
        <w:rPr>
          <w:sz w:val="24"/>
          <w:szCs w:val="24"/>
          <w:lang w:val="hr-HR"/>
        </w:rPr>
        <w:t>n</w:t>
      </w:r>
      <w:r w:rsidR="00E52044">
        <w:rPr>
          <w:sz w:val="24"/>
          <w:szCs w:val="24"/>
          <w:lang w:val="hr-HR"/>
        </w:rPr>
        <w:t>a</w:t>
      </w:r>
      <w:r w:rsidRPr="003E37B1">
        <w:rPr>
          <w:sz w:val="24"/>
          <w:szCs w:val="24"/>
          <w:lang w:val="hr-HR"/>
        </w:rPr>
        <w:t>.</w:t>
      </w:r>
    </w:p>
    <w:p w:rsidR="00927A05" w:rsidRDefault="00927A05" w:rsidP="009D5F53">
      <w:pPr>
        <w:pStyle w:val="Tijeloteksta3"/>
        <w:spacing w:before="200" w:after="120"/>
        <w:rPr>
          <w:sz w:val="24"/>
          <w:szCs w:val="24"/>
        </w:rPr>
      </w:pPr>
      <w:r w:rsidRPr="004F6AA7">
        <w:rPr>
          <w:sz w:val="24"/>
          <w:szCs w:val="24"/>
        </w:rPr>
        <w:t>Poslovni plan za 20</w:t>
      </w:r>
      <w:r w:rsidR="00757E72">
        <w:rPr>
          <w:sz w:val="24"/>
          <w:szCs w:val="24"/>
        </w:rPr>
        <w:t>2</w:t>
      </w:r>
      <w:r w:rsidR="00E52044">
        <w:rPr>
          <w:sz w:val="24"/>
          <w:szCs w:val="24"/>
        </w:rPr>
        <w:t>1</w:t>
      </w:r>
      <w:r w:rsidRPr="004F6AA7">
        <w:rPr>
          <w:sz w:val="24"/>
          <w:szCs w:val="24"/>
        </w:rPr>
        <w:t xml:space="preserve">. godinu izrađen je na temelju analize ostvarenih poslovnih rezultata </w:t>
      </w:r>
      <w:r w:rsidR="001E4509" w:rsidRPr="004F6AA7">
        <w:rPr>
          <w:sz w:val="24"/>
          <w:szCs w:val="24"/>
        </w:rPr>
        <w:t xml:space="preserve">prethodne dvije godine te devetomjesečnog razdoblja </w:t>
      </w:r>
      <w:r w:rsidR="004F6AA7">
        <w:rPr>
          <w:sz w:val="24"/>
          <w:szCs w:val="24"/>
        </w:rPr>
        <w:t>tekuće godine</w:t>
      </w:r>
      <w:r w:rsidR="001E4509" w:rsidRPr="004F6AA7">
        <w:rPr>
          <w:sz w:val="24"/>
          <w:szCs w:val="24"/>
        </w:rPr>
        <w:t xml:space="preserve"> te saznanja o poslovnim uvjetima u </w:t>
      </w:r>
      <w:r w:rsidR="004F6AA7" w:rsidRPr="004F6AA7">
        <w:rPr>
          <w:sz w:val="24"/>
          <w:szCs w:val="24"/>
        </w:rPr>
        <w:t>20</w:t>
      </w:r>
      <w:r w:rsidR="00757E72">
        <w:rPr>
          <w:sz w:val="24"/>
          <w:szCs w:val="24"/>
        </w:rPr>
        <w:t>2</w:t>
      </w:r>
      <w:r w:rsidR="00E52044">
        <w:rPr>
          <w:sz w:val="24"/>
          <w:szCs w:val="24"/>
        </w:rPr>
        <w:t>1</w:t>
      </w:r>
      <w:r w:rsidR="004F6AA7" w:rsidRPr="004F6AA7">
        <w:rPr>
          <w:sz w:val="24"/>
          <w:szCs w:val="24"/>
        </w:rPr>
        <w:t>. godini.</w:t>
      </w:r>
    </w:p>
    <w:p w:rsidR="00F625CB" w:rsidRDefault="00F625CB" w:rsidP="009D5F53">
      <w:pPr>
        <w:pStyle w:val="Tijeloteksta3"/>
        <w:spacing w:before="200" w:after="120"/>
        <w:rPr>
          <w:sz w:val="24"/>
          <w:szCs w:val="24"/>
        </w:rPr>
      </w:pPr>
    </w:p>
    <w:p w:rsidR="00E8038E" w:rsidRPr="004F6AA7" w:rsidRDefault="00927A05" w:rsidP="009D5F53">
      <w:pPr>
        <w:pStyle w:val="Tijeloteksta3"/>
        <w:spacing w:before="120"/>
        <w:rPr>
          <w:sz w:val="24"/>
          <w:szCs w:val="24"/>
        </w:rPr>
      </w:pPr>
      <w:r w:rsidRPr="004F6AA7">
        <w:rPr>
          <w:sz w:val="24"/>
          <w:szCs w:val="24"/>
        </w:rPr>
        <w:t>Njegove osnovne značajke su:</w:t>
      </w:r>
    </w:p>
    <w:p w:rsidR="00927A05" w:rsidRPr="004F6AA7" w:rsidRDefault="00927A05" w:rsidP="00197FEE">
      <w:pPr>
        <w:pStyle w:val="Tijeloteksta3"/>
        <w:spacing w:before="360" w:after="120"/>
        <w:rPr>
          <w:b/>
          <w:sz w:val="24"/>
          <w:szCs w:val="24"/>
        </w:rPr>
      </w:pPr>
      <w:r w:rsidRPr="004F6AA7">
        <w:rPr>
          <w:b/>
          <w:sz w:val="24"/>
          <w:szCs w:val="24"/>
        </w:rPr>
        <w:t xml:space="preserve">a) </w:t>
      </w:r>
      <w:r w:rsidR="004F6AA7">
        <w:rPr>
          <w:b/>
          <w:sz w:val="24"/>
          <w:szCs w:val="24"/>
        </w:rPr>
        <w:t xml:space="preserve"> </w:t>
      </w:r>
      <w:r w:rsidRPr="004F6AA7">
        <w:rPr>
          <w:b/>
          <w:sz w:val="24"/>
          <w:szCs w:val="24"/>
        </w:rPr>
        <w:t>organizacijski:</w:t>
      </w:r>
    </w:p>
    <w:p w:rsidR="00927A05" w:rsidRPr="004F6AA7" w:rsidRDefault="00927A05" w:rsidP="00197FEE">
      <w:pPr>
        <w:pStyle w:val="Tijeloteksta3"/>
        <w:numPr>
          <w:ilvl w:val="0"/>
          <w:numId w:val="5"/>
        </w:numPr>
        <w:spacing w:before="60"/>
        <w:ind w:left="714" w:hanging="357"/>
        <w:rPr>
          <w:sz w:val="24"/>
          <w:szCs w:val="24"/>
        </w:rPr>
      </w:pPr>
      <w:r w:rsidRPr="004F6AA7">
        <w:rPr>
          <w:sz w:val="24"/>
          <w:szCs w:val="24"/>
        </w:rPr>
        <w:t>smanjenje troškova u svim segmentima nabave i osobi</w:t>
      </w:r>
      <w:r w:rsidR="006A1F3D">
        <w:rPr>
          <w:sz w:val="24"/>
          <w:szCs w:val="24"/>
        </w:rPr>
        <w:t>to iznalaženje mogućnosti ušteda</w:t>
      </w:r>
      <w:r w:rsidRPr="004F6AA7">
        <w:rPr>
          <w:sz w:val="24"/>
          <w:szCs w:val="24"/>
        </w:rPr>
        <w:t xml:space="preserve">, unutar </w:t>
      </w:r>
      <w:r w:rsidR="006A1F3D">
        <w:rPr>
          <w:sz w:val="24"/>
          <w:szCs w:val="24"/>
        </w:rPr>
        <w:t>svih procesa poslovanja</w:t>
      </w:r>
      <w:r w:rsidR="004F6AA7" w:rsidRPr="004F6AA7">
        <w:rPr>
          <w:sz w:val="24"/>
          <w:szCs w:val="24"/>
        </w:rPr>
        <w:t>;</w:t>
      </w:r>
    </w:p>
    <w:p w:rsidR="004F6AA7" w:rsidRPr="004F6AA7" w:rsidRDefault="004F6AA7" w:rsidP="00197FEE">
      <w:pPr>
        <w:pStyle w:val="Tijeloteksta3"/>
        <w:numPr>
          <w:ilvl w:val="0"/>
          <w:numId w:val="5"/>
        </w:numPr>
        <w:spacing w:before="60"/>
        <w:ind w:left="714" w:hanging="357"/>
        <w:rPr>
          <w:sz w:val="24"/>
          <w:szCs w:val="24"/>
        </w:rPr>
      </w:pPr>
      <w:r w:rsidRPr="004F6AA7">
        <w:rPr>
          <w:sz w:val="24"/>
          <w:szCs w:val="24"/>
        </w:rPr>
        <w:t>održavanje pune zaposlenosti;</w:t>
      </w:r>
    </w:p>
    <w:p w:rsidR="00927A05" w:rsidRPr="004F6AA7" w:rsidRDefault="00927A05" w:rsidP="00197FEE">
      <w:pPr>
        <w:pStyle w:val="Tijeloteksta3"/>
        <w:numPr>
          <w:ilvl w:val="0"/>
          <w:numId w:val="5"/>
        </w:numPr>
        <w:spacing w:before="60"/>
        <w:ind w:left="714" w:hanging="357"/>
        <w:rPr>
          <w:sz w:val="24"/>
          <w:szCs w:val="24"/>
        </w:rPr>
      </w:pPr>
      <w:r w:rsidRPr="004F6AA7">
        <w:rPr>
          <w:sz w:val="24"/>
          <w:szCs w:val="24"/>
        </w:rPr>
        <w:t>racionalnije upravljanje zalihama sir</w:t>
      </w:r>
      <w:r w:rsidR="002C696E" w:rsidRPr="004F6AA7">
        <w:rPr>
          <w:sz w:val="24"/>
          <w:szCs w:val="24"/>
        </w:rPr>
        <w:t>ovina i materijala</w:t>
      </w:r>
      <w:r w:rsidR="004F6AA7" w:rsidRPr="004F6AA7">
        <w:rPr>
          <w:sz w:val="24"/>
          <w:szCs w:val="24"/>
        </w:rPr>
        <w:t>;</w:t>
      </w:r>
    </w:p>
    <w:p w:rsidR="00E8038E" w:rsidRPr="004F6AA7" w:rsidRDefault="00927A05" w:rsidP="00197FEE">
      <w:pPr>
        <w:pStyle w:val="Tijeloteksta3"/>
        <w:numPr>
          <w:ilvl w:val="0"/>
          <w:numId w:val="5"/>
        </w:numPr>
        <w:spacing w:before="60"/>
        <w:ind w:left="714" w:hanging="357"/>
        <w:rPr>
          <w:sz w:val="24"/>
          <w:szCs w:val="24"/>
        </w:rPr>
      </w:pPr>
      <w:r w:rsidRPr="004F6AA7">
        <w:rPr>
          <w:sz w:val="24"/>
          <w:szCs w:val="24"/>
        </w:rPr>
        <w:t>zadržavanje tekuće likvidnosti na razini prethodnih godina.</w:t>
      </w:r>
    </w:p>
    <w:p w:rsidR="00927A05" w:rsidRPr="0066723F" w:rsidRDefault="00927A05" w:rsidP="00197FEE">
      <w:pPr>
        <w:pStyle w:val="Tijeloteksta3"/>
        <w:spacing w:before="360" w:after="120"/>
        <w:rPr>
          <w:b/>
          <w:sz w:val="24"/>
          <w:szCs w:val="24"/>
        </w:rPr>
      </w:pPr>
      <w:r w:rsidRPr="0066723F">
        <w:rPr>
          <w:b/>
          <w:sz w:val="24"/>
          <w:szCs w:val="24"/>
        </w:rPr>
        <w:lastRenderedPageBreak/>
        <w:t>b)  investicijski:</w:t>
      </w:r>
    </w:p>
    <w:p w:rsidR="00927A05" w:rsidRPr="0066723F" w:rsidRDefault="0066723F" w:rsidP="00197FEE">
      <w:pPr>
        <w:pStyle w:val="Tijeloteksta3"/>
        <w:numPr>
          <w:ilvl w:val="0"/>
          <w:numId w:val="5"/>
        </w:numPr>
        <w:spacing w:before="60"/>
        <w:ind w:left="714" w:hanging="357"/>
        <w:rPr>
          <w:sz w:val="24"/>
          <w:szCs w:val="24"/>
        </w:rPr>
      </w:pPr>
      <w:r w:rsidRPr="0066723F">
        <w:rPr>
          <w:sz w:val="24"/>
          <w:szCs w:val="24"/>
        </w:rPr>
        <w:t>ulaganje u objekte sigurnosti plovidbe</w:t>
      </w:r>
      <w:r w:rsidR="004F6AA7" w:rsidRPr="0066723F">
        <w:rPr>
          <w:sz w:val="24"/>
          <w:szCs w:val="24"/>
        </w:rPr>
        <w:t>;</w:t>
      </w:r>
    </w:p>
    <w:p w:rsidR="00927A05" w:rsidRPr="0066723F" w:rsidRDefault="00656565" w:rsidP="00197FEE">
      <w:pPr>
        <w:pStyle w:val="Tijeloteksta3"/>
        <w:numPr>
          <w:ilvl w:val="0"/>
          <w:numId w:val="5"/>
        </w:numPr>
        <w:spacing w:before="60"/>
        <w:ind w:left="714" w:hanging="357"/>
        <w:rPr>
          <w:sz w:val="24"/>
          <w:szCs w:val="24"/>
        </w:rPr>
      </w:pPr>
      <w:r>
        <w:rPr>
          <w:sz w:val="24"/>
          <w:szCs w:val="24"/>
        </w:rPr>
        <w:t>implementacija nove opreme i</w:t>
      </w:r>
      <w:r w:rsidR="0066723F" w:rsidRPr="0066723F">
        <w:rPr>
          <w:sz w:val="24"/>
          <w:szCs w:val="24"/>
        </w:rPr>
        <w:t xml:space="preserve"> modernizacija postojećeg sustava radio-službe.</w:t>
      </w:r>
    </w:p>
    <w:p w:rsidR="00927A05" w:rsidRPr="0066723F" w:rsidRDefault="00927A05" w:rsidP="00475D53">
      <w:pPr>
        <w:pStyle w:val="Tijeloteksta3"/>
        <w:spacing w:before="360" w:after="120"/>
        <w:rPr>
          <w:b/>
          <w:sz w:val="24"/>
          <w:szCs w:val="24"/>
        </w:rPr>
      </w:pPr>
      <w:r w:rsidRPr="0066723F">
        <w:rPr>
          <w:b/>
          <w:sz w:val="24"/>
          <w:szCs w:val="24"/>
        </w:rPr>
        <w:t>c)  financijski:</w:t>
      </w:r>
    </w:p>
    <w:p w:rsidR="00927A05" w:rsidRDefault="00927A05" w:rsidP="00197FEE">
      <w:pPr>
        <w:pStyle w:val="Tijeloteksta3"/>
        <w:numPr>
          <w:ilvl w:val="0"/>
          <w:numId w:val="5"/>
        </w:numPr>
        <w:spacing w:before="60"/>
        <w:ind w:left="714" w:hanging="357"/>
        <w:rPr>
          <w:sz w:val="24"/>
          <w:szCs w:val="24"/>
        </w:rPr>
      </w:pPr>
      <w:r w:rsidRPr="004F6AA7">
        <w:rPr>
          <w:sz w:val="24"/>
          <w:szCs w:val="24"/>
        </w:rPr>
        <w:t xml:space="preserve">povećanje prihoda </w:t>
      </w:r>
      <w:r w:rsidR="00656565">
        <w:rPr>
          <w:sz w:val="24"/>
          <w:szCs w:val="24"/>
        </w:rPr>
        <w:t>obavljenjem vlastitih usluga</w:t>
      </w:r>
    </w:p>
    <w:p w:rsidR="004F6AA7" w:rsidRDefault="0066723F" w:rsidP="00197FEE">
      <w:pPr>
        <w:pStyle w:val="Tijeloteksta3"/>
        <w:numPr>
          <w:ilvl w:val="0"/>
          <w:numId w:val="5"/>
        </w:numPr>
        <w:spacing w:before="60"/>
        <w:ind w:left="714" w:hanging="357"/>
        <w:rPr>
          <w:sz w:val="24"/>
          <w:szCs w:val="24"/>
        </w:rPr>
      </w:pPr>
      <w:r>
        <w:rPr>
          <w:sz w:val="24"/>
          <w:szCs w:val="24"/>
        </w:rPr>
        <w:t>racionalno upravljanje troškovima.</w:t>
      </w:r>
    </w:p>
    <w:p w:rsidR="007A57D5" w:rsidRPr="004F6AA7" w:rsidRDefault="007A57D5" w:rsidP="007A57D5">
      <w:pPr>
        <w:pStyle w:val="Tijeloteksta3"/>
        <w:spacing w:before="60"/>
        <w:ind w:left="714"/>
        <w:rPr>
          <w:sz w:val="24"/>
          <w:szCs w:val="24"/>
        </w:rPr>
      </w:pPr>
    </w:p>
    <w:p w:rsidR="00927A05" w:rsidRPr="0066723F" w:rsidRDefault="007C0576" w:rsidP="007A57D5">
      <w:pPr>
        <w:spacing w:before="360" w:after="360"/>
        <w:jc w:val="both"/>
        <w:rPr>
          <w:b/>
          <w:bCs/>
          <w:i/>
          <w:iCs/>
          <w:sz w:val="24"/>
          <w:szCs w:val="24"/>
          <w:lang w:val="hr-HR"/>
        </w:rPr>
      </w:pPr>
      <w:r w:rsidRPr="0066723F">
        <w:rPr>
          <w:b/>
          <w:bCs/>
          <w:i/>
          <w:iCs/>
          <w:sz w:val="24"/>
          <w:szCs w:val="24"/>
          <w:lang w:val="hr-HR"/>
        </w:rPr>
        <w:t xml:space="preserve">4.2. </w:t>
      </w:r>
      <w:r w:rsidR="00475D53">
        <w:rPr>
          <w:b/>
          <w:bCs/>
          <w:i/>
          <w:iCs/>
          <w:sz w:val="24"/>
          <w:szCs w:val="24"/>
          <w:lang w:val="hr-HR"/>
        </w:rPr>
        <w:t xml:space="preserve"> </w:t>
      </w:r>
      <w:r w:rsidR="00927A05" w:rsidRPr="0066723F">
        <w:rPr>
          <w:b/>
          <w:bCs/>
          <w:i/>
          <w:iCs/>
          <w:sz w:val="24"/>
          <w:szCs w:val="24"/>
          <w:lang w:val="hr-HR"/>
        </w:rPr>
        <w:t>Investi</w:t>
      </w:r>
      <w:r w:rsidR="00656565">
        <w:rPr>
          <w:b/>
          <w:bCs/>
          <w:i/>
          <w:iCs/>
          <w:sz w:val="24"/>
          <w:szCs w:val="24"/>
          <w:lang w:val="hr-HR"/>
        </w:rPr>
        <w:t>cije i nove</w:t>
      </w:r>
      <w:r w:rsidR="00927A05" w:rsidRPr="0066723F">
        <w:rPr>
          <w:b/>
          <w:bCs/>
          <w:i/>
          <w:iCs/>
          <w:sz w:val="24"/>
          <w:szCs w:val="24"/>
          <w:lang w:val="hr-HR"/>
        </w:rPr>
        <w:t xml:space="preserve"> </w:t>
      </w:r>
      <w:r w:rsidR="004359EC" w:rsidRPr="0066723F">
        <w:rPr>
          <w:b/>
          <w:bCs/>
          <w:i/>
          <w:iCs/>
          <w:sz w:val="24"/>
          <w:szCs w:val="24"/>
          <w:lang w:val="hr-HR"/>
        </w:rPr>
        <w:t>usluge</w:t>
      </w:r>
    </w:p>
    <w:p w:rsidR="004F7647" w:rsidRPr="00475D53" w:rsidRDefault="0066723F" w:rsidP="009D5F53">
      <w:pPr>
        <w:spacing w:before="120" w:after="120"/>
        <w:jc w:val="both"/>
        <w:rPr>
          <w:i/>
          <w:sz w:val="24"/>
          <w:szCs w:val="24"/>
          <w:lang w:val="hr-HR"/>
        </w:rPr>
      </w:pPr>
      <w:r w:rsidRPr="00475D53">
        <w:rPr>
          <w:i/>
          <w:sz w:val="24"/>
          <w:szCs w:val="24"/>
          <w:lang w:val="hr-HR"/>
        </w:rPr>
        <w:t xml:space="preserve">Pregled planiranih </w:t>
      </w:r>
      <w:r w:rsidR="004F7647" w:rsidRPr="00475D53">
        <w:rPr>
          <w:i/>
          <w:sz w:val="24"/>
          <w:szCs w:val="24"/>
          <w:lang w:val="hr-HR"/>
        </w:rPr>
        <w:t xml:space="preserve">investicija </w:t>
      </w:r>
      <w:r w:rsidR="00E52044" w:rsidRPr="00475D53">
        <w:rPr>
          <w:i/>
          <w:sz w:val="24"/>
          <w:szCs w:val="24"/>
          <w:lang w:val="hr-HR"/>
        </w:rPr>
        <w:t>u 20</w:t>
      </w:r>
      <w:r w:rsidR="00E52044">
        <w:rPr>
          <w:i/>
          <w:sz w:val="24"/>
          <w:szCs w:val="24"/>
          <w:lang w:val="hr-HR"/>
        </w:rPr>
        <w:t>21</w:t>
      </w:r>
      <w:r w:rsidR="00E52044" w:rsidRPr="00475D53">
        <w:rPr>
          <w:i/>
          <w:sz w:val="24"/>
          <w:szCs w:val="24"/>
          <w:lang w:val="hr-HR"/>
        </w:rPr>
        <w:t xml:space="preserve">. godini </w:t>
      </w:r>
      <w:r w:rsidR="00625308">
        <w:rPr>
          <w:i/>
          <w:sz w:val="24"/>
          <w:szCs w:val="24"/>
          <w:lang w:val="hr-HR"/>
        </w:rPr>
        <w:t xml:space="preserve">temeljem </w:t>
      </w:r>
      <w:r w:rsidR="00757E72">
        <w:rPr>
          <w:i/>
          <w:sz w:val="24"/>
          <w:szCs w:val="24"/>
          <w:lang w:val="hr-HR"/>
        </w:rPr>
        <w:t>Godišnjem planu poslovanja i planu razvoja i ulaganja u osnovna sredstva</w:t>
      </w:r>
      <w:r w:rsidRPr="00475D53">
        <w:rPr>
          <w:sz w:val="24"/>
          <w:szCs w:val="24"/>
          <w:lang w:val="hr-HR"/>
        </w:rPr>
        <w:t xml:space="preserve"> za 20</w:t>
      </w:r>
      <w:r w:rsidR="00757E72">
        <w:rPr>
          <w:sz w:val="24"/>
          <w:szCs w:val="24"/>
          <w:lang w:val="hr-HR"/>
        </w:rPr>
        <w:t>2</w:t>
      </w:r>
      <w:r w:rsidR="00E52044">
        <w:rPr>
          <w:sz w:val="24"/>
          <w:szCs w:val="24"/>
          <w:lang w:val="hr-HR"/>
        </w:rPr>
        <w:t>1</w:t>
      </w:r>
      <w:r w:rsidRPr="00475D53">
        <w:rPr>
          <w:sz w:val="24"/>
          <w:szCs w:val="24"/>
          <w:lang w:val="hr-HR"/>
        </w:rPr>
        <w:t>. godinu</w:t>
      </w:r>
      <w:r w:rsidR="004F7647" w:rsidRPr="00475D53">
        <w:rPr>
          <w:i/>
          <w:sz w:val="24"/>
          <w:szCs w:val="24"/>
          <w:lang w:val="hr-HR"/>
        </w:rPr>
        <w:t>:</w:t>
      </w:r>
    </w:p>
    <w:p w:rsidR="004F7647" w:rsidRPr="00475D53" w:rsidRDefault="004F7647" w:rsidP="009D5F53">
      <w:pPr>
        <w:spacing w:before="120" w:after="240"/>
        <w:jc w:val="both"/>
        <w:rPr>
          <w:sz w:val="24"/>
          <w:szCs w:val="24"/>
          <w:lang w:val="hr-HR"/>
        </w:rPr>
      </w:pPr>
      <w:r w:rsidRPr="00475D53">
        <w:rPr>
          <w:sz w:val="24"/>
          <w:szCs w:val="24"/>
          <w:lang w:val="hr-HR"/>
        </w:rPr>
        <w:t>Ulaganja u 20</w:t>
      </w:r>
      <w:r w:rsidR="00757E72">
        <w:rPr>
          <w:sz w:val="24"/>
          <w:szCs w:val="24"/>
          <w:lang w:val="hr-HR"/>
        </w:rPr>
        <w:t>2</w:t>
      </w:r>
      <w:r w:rsidR="00E52044">
        <w:rPr>
          <w:sz w:val="24"/>
          <w:szCs w:val="24"/>
          <w:lang w:val="hr-HR"/>
        </w:rPr>
        <w:t>1</w:t>
      </w:r>
      <w:r w:rsidRPr="00475D53">
        <w:rPr>
          <w:sz w:val="24"/>
          <w:szCs w:val="24"/>
          <w:lang w:val="hr-HR"/>
        </w:rPr>
        <w:t>. godini detal</w:t>
      </w:r>
      <w:r w:rsidR="0066723F" w:rsidRPr="00475D53">
        <w:rPr>
          <w:sz w:val="24"/>
          <w:szCs w:val="24"/>
          <w:lang w:val="hr-HR"/>
        </w:rPr>
        <w:t>jnije su razrađena u Godišnjem planu poslovanja</w:t>
      </w:r>
      <w:r w:rsidR="00757E72">
        <w:rPr>
          <w:sz w:val="24"/>
          <w:szCs w:val="24"/>
          <w:lang w:val="hr-HR"/>
        </w:rPr>
        <w:t xml:space="preserve"> </w:t>
      </w:r>
      <w:r w:rsidR="00757E72">
        <w:rPr>
          <w:i/>
          <w:sz w:val="24"/>
          <w:szCs w:val="24"/>
          <w:lang w:val="hr-HR"/>
        </w:rPr>
        <w:t>i planu razvoja i ulaganja u osnovna sredstva</w:t>
      </w:r>
      <w:r w:rsidR="0066723F" w:rsidRPr="00475D53">
        <w:rPr>
          <w:sz w:val="24"/>
          <w:szCs w:val="24"/>
          <w:lang w:val="hr-HR"/>
        </w:rPr>
        <w:t xml:space="preserve"> za </w:t>
      </w:r>
      <w:r w:rsidR="00082392">
        <w:rPr>
          <w:sz w:val="24"/>
          <w:szCs w:val="24"/>
          <w:lang w:val="hr-HR"/>
        </w:rPr>
        <w:t>20</w:t>
      </w:r>
      <w:r w:rsidR="00757E72">
        <w:rPr>
          <w:sz w:val="24"/>
          <w:szCs w:val="24"/>
          <w:lang w:val="hr-HR"/>
        </w:rPr>
        <w:t>2</w:t>
      </w:r>
      <w:r w:rsidR="00E52044">
        <w:rPr>
          <w:sz w:val="24"/>
          <w:szCs w:val="24"/>
          <w:lang w:val="hr-HR"/>
        </w:rPr>
        <w:t>1</w:t>
      </w:r>
      <w:r w:rsidR="00082392">
        <w:rPr>
          <w:sz w:val="24"/>
          <w:szCs w:val="24"/>
          <w:lang w:val="hr-HR"/>
        </w:rPr>
        <w:t>. godinu:</w:t>
      </w:r>
    </w:p>
    <w:tbl>
      <w:tblPr>
        <w:tblW w:w="8088" w:type="dxa"/>
        <w:jc w:val="center"/>
        <w:tblLayout w:type="fixed"/>
        <w:tblLook w:val="04A0"/>
      </w:tblPr>
      <w:tblGrid>
        <w:gridCol w:w="829"/>
        <w:gridCol w:w="5710"/>
        <w:gridCol w:w="1549"/>
      </w:tblGrid>
      <w:tr w:rsidR="00475D53" w:rsidRPr="003443D0" w:rsidTr="00657044">
        <w:trPr>
          <w:trHeight w:val="554"/>
          <w:jc w:val="center"/>
        </w:trPr>
        <w:tc>
          <w:tcPr>
            <w:tcW w:w="82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75D53" w:rsidRPr="00656565" w:rsidRDefault="00475D53" w:rsidP="0048413B">
            <w:pPr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656565">
              <w:rPr>
                <w:b/>
                <w:bCs/>
                <w:color w:val="000000"/>
                <w:sz w:val="24"/>
                <w:szCs w:val="24"/>
                <w:lang w:val="hr-HR"/>
              </w:rPr>
              <w:t>Redni</w:t>
            </w:r>
            <w:r w:rsidRPr="00656565">
              <w:rPr>
                <w:b/>
                <w:bCs/>
                <w:color w:val="000000"/>
                <w:sz w:val="24"/>
                <w:szCs w:val="24"/>
                <w:lang w:val="hr-HR"/>
              </w:rPr>
              <w:br/>
              <w:t>broj</w:t>
            </w:r>
          </w:p>
        </w:tc>
        <w:tc>
          <w:tcPr>
            <w:tcW w:w="571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5D53" w:rsidRPr="00656565" w:rsidRDefault="00475D53" w:rsidP="0048413B">
            <w:pPr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656565">
              <w:rPr>
                <w:b/>
                <w:bCs/>
                <w:color w:val="000000"/>
                <w:sz w:val="24"/>
                <w:szCs w:val="24"/>
                <w:lang w:val="hr-HR"/>
              </w:rPr>
              <w:t>INVESTICIJE</w:t>
            </w:r>
          </w:p>
        </w:tc>
        <w:tc>
          <w:tcPr>
            <w:tcW w:w="154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75D53" w:rsidRPr="00656565" w:rsidRDefault="00475D53" w:rsidP="0048413B">
            <w:pPr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656565">
              <w:rPr>
                <w:b/>
                <w:bCs/>
                <w:color w:val="000000"/>
                <w:sz w:val="24"/>
                <w:szCs w:val="24"/>
                <w:lang w:val="hr-HR"/>
              </w:rPr>
              <w:t>PLAN</w:t>
            </w:r>
          </w:p>
        </w:tc>
      </w:tr>
      <w:tr w:rsidR="00475D53" w:rsidRPr="003443D0" w:rsidTr="00657044">
        <w:trPr>
          <w:trHeight w:val="372"/>
          <w:jc w:val="center"/>
        </w:trPr>
        <w:tc>
          <w:tcPr>
            <w:tcW w:w="82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5D53" w:rsidRPr="00656565" w:rsidRDefault="00475D53" w:rsidP="0048413B">
            <w:pPr>
              <w:jc w:val="center"/>
              <w:rPr>
                <w:color w:val="000000"/>
                <w:sz w:val="24"/>
                <w:szCs w:val="24"/>
                <w:lang w:val="hr-HR"/>
              </w:rPr>
            </w:pPr>
            <w:r w:rsidRPr="00656565">
              <w:rPr>
                <w:color w:val="000000"/>
                <w:sz w:val="24"/>
                <w:szCs w:val="24"/>
                <w:lang w:val="hr-HR"/>
              </w:rPr>
              <w:t>1.</w:t>
            </w:r>
          </w:p>
        </w:tc>
        <w:tc>
          <w:tcPr>
            <w:tcW w:w="5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5D53" w:rsidRPr="00656565" w:rsidRDefault="00475D53" w:rsidP="00656565">
            <w:pPr>
              <w:rPr>
                <w:color w:val="000000"/>
                <w:sz w:val="24"/>
                <w:szCs w:val="24"/>
                <w:lang w:val="hr-HR"/>
              </w:rPr>
            </w:pPr>
            <w:r w:rsidRPr="00656565">
              <w:rPr>
                <w:color w:val="000000"/>
                <w:sz w:val="24"/>
                <w:szCs w:val="24"/>
                <w:lang w:val="hr-HR"/>
              </w:rPr>
              <w:t>I</w:t>
            </w:r>
            <w:r w:rsidR="00656565">
              <w:rPr>
                <w:color w:val="000000"/>
                <w:sz w:val="24"/>
                <w:szCs w:val="24"/>
                <w:lang w:val="hr-HR"/>
              </w:rPr>
              <w:t xml:space="preserve">zrada </w:t>
            </w:r>
            <w:r w:rsidR="00656565" w:rsidRPr="00656565">
              <w:rPr>
                <w:color w:val="000000"/>
                <w:sz w:val="24"/>
                <w:szCs w:val="24"/>
                <w:lang w:val="hr-HR"/>
              </w:rPr>
              <w:t xml:space="preserve">sredstava </w:t>
            </w:r>
            <w:r w:rsidR="00656565">
              <w:rPr>
                <w:sz w:val="24"/>
                <w:szCs w:val="24"/>
                <w:lang w:val="hr-HR"/>
              </w:rPr>
              <w:t>dugotrajne materijalne imovine</w:t>
            </w:r>
          </w:p>
        </w:tc>
        <w:tc>
          <w:tcPr>
            <w:tcW w:w="154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475D53" w:rsidRPr="00656565" w:rsidRDefault="00E52044" w:rsidP="0048413B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12.198.000</w:t>
            </w:r>
          </w:p>
        </w:tc>
      </w:tr>
      <w:tr w:rsidR="00475D53" w:rsidRPr="003443D0" w:rsidTr="00657044">
        <w:trPr>
          <w:trHeight w:val="415"/>
          <w:jc w:val="center"/>
        </w:trPr>
        <w:tc>
          <w:tcPr>
            <w:tcW w:w="82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475D53" w:rsidRPr="00656565" w:rsidRDefault="00475D53" w:rsidP="0048413B">
            <w:pPr>
              <w:jc w:val="center"/>
              <w:rPr>
                <w:color w:val="000000"/>
                <w:sz w:val="24"/>
                <w:szCs w:val="24"/>
                <w:lang w:val="hr-HR"/>
              </w:rPr>
            </w:pPr>
            <w:r w:rsidRPr="00656565">
              <w:rPr>
                <w:color w:val="000000"/>
                <w:sz w:val="24"/>
                <w:szCs w:val="24"/>
                <w:lang w:val="hr-HR"/>
              </w:rPr>
              <w:t>2.</w:t>
            </w:r>
          </w:p>
        </w:tc>
        <w:tc>
          <w:tcPr>
            <w:tcW w:w="571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475D53" w:rsidRPr="00656565" w:rsidRDefault="00475D53" w:rsidP="00656565">
            <w:pPr>
              <w:rPr>
                <w:color w:val="000000"/>
                <w:sz w:val="24"/>
                <w:szCs w:val="24"/>
                <w:lang w:val="hr-HR"/>
              </w:rPr>
            </w:pPr>
            <w:r w:rsidRPr="00656565">
              <w:rPr>
                <w:color w:val="000000"/>
                <w:sz w:val="24"/>
                <w:szCs w:val="24"/>
                <w:lang w:val="hr-HR"/>
              </w:rPr>
              <w:t xml:space="preserve">Nabava sredstava </w:t>
            </w:r>
            <w:r w:rsidR="00656565">
              <w:rPr>
                <w:sz w:val="24"/>
                <w:szCs w:val="24"/>
                <w:lang w:val="hr-HR"/>
              </w:rPr>
              <w:t>dugotrajne materijalne imovine</w:t>
            </w:r>
            <w:r w:rsidR="00656565" w:rsidRPr="00475D53">
              <w:rPr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1549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475D53" w:rsidRPr="00656565" w:rsidRDefault="00E52044" w:rsidP="0048413B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1.159.000</w:t>
            </w:r>
          </w:p>
        </w:tc>
      </w:tr>
      <w:tr w:rsidR="00475D53" w:rsidRPr="003443D0" w:rsidTr="009E1233">
        <w:trPr>
          <w:trHeight w:val="330"/>
          <w:jc w:val="center"/>
        </w:trPr>
        <w:tc>
          <w:tcPr>
            <w:tcW w:w="653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475D53" w:rsidRPr="00656565" w:rsidRDefault="00475D53" w:rsidP="0048413B">
            <w:pPr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656565">
              <w:rPr>
                <w:b/>
                <w:bCs/>
                <w:color w:val="000000"/>
                <w:sz w:val="24"/>
                <w:szCs w:val="24"/>
                <w:lang w:val="hr-HR"/>
              </w:rPr>
              <w:t xml:space="preserve">U K U P N O  </w:t>
            </w:r>
            <w:r w:rsidRPr="00656565">
              <w:rPr>
                <w:bCs/>
                <w:color w:val="000000"/>
                <w:sz w:val="24"/>
                <w:szCs w:val="24"/>
                <w:lang w:val="hr-HR"/>
              </w:rPr>
              <w:t>(bez PDV-a)</w:t>
            </w:r>
          </w:p>
        </w:tc>
        <w:tc>
          <w:tcPr>
            <w:tcW w:w="1549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75D53" w:rsidRPr="00656565" w:rsidRDefault="00E52044" w:rsidP="0048413B">
            <w:pPr>
              <w:jc w:val="right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13.357.000</w:t>
            </w:r>
          </w:p>
        </w:tc>
      </w:tr>
      <w:tr w:rsidR="009E1233" w:rsidRPr="003443D0" w:rsidTr="00657044">
        <w:trPr>
          <w:trHeight w:val="330"/>
          <w:jc w:val="center"/>
        </w:trPr>
        <w:tc>
          <w:tcPr>
            <w:tcW w:w="82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233" w:rsidRPr="009E1233" w:rsidRDefault="009E1233" w:rsidP="0048413B">
            <w:pPr>
              <w:jc w:val="center"/>
              <w:rPr>
                <w:bCs/>
                <w:color w:val="000000"/>
                <w:sz w:val="24"/>
                <w:szCs w:val="24"/>
                <w:lang w:val="hr-HR"/>
              </w:rPr>
            </w:pPr>
            <w:r w:rsidRPr="009E1233">
              <w:rPr>
                <w:bCs/>
                <w:color w:val="000000"/>
                <w:sz w:val="24"/>
                <w:szCs w:val="24"/>
                <w:lang w:val="hr-HR"/>
              </w:rPr>
              <w:t>3.</w:t>
            </w:r>
          </w:p>
        </w:tc>
        <w:tc>
          <w:tcPr>
            <w:tcW w:w="571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9E1233" w:rsidRPr="009E1233" w:rsidRDefault="009E1233" w:rsidP="009E1233">
            <w:pPr>
              <w:rPr>
                <w:bCs/>
                <w:color w:val="000000"/>
                <w:sz w:val="24"/>
                <w:szCs w:val="24"/>
                <w:lang w:val="hr-HR"/>
              </w:rPr>
            </w:pPr>
            <w:r w:rsidRPr="009E1233">
              <w:rPr>
                <w:bCs/>
                <w:color w:val="000000"/>
                <w:sz w:val="24"/>
                <w:szCs w:val="24"/>
                <w:lang w:val="hr-HR"/>
              </w:rPr>
              <w:t>Plan investicija financiranih iz Državnog proračuna Republike Hrvatske</w:t>
            </w:r>
          </w:p>
        </w:tc>
        <w:tc>
          <w:tcPr>
            <w:tcW w:w="1549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9E1233" w:rsidRPr="009E1233" w:rsidRDefault="00E52044" w:rsidP="0048413B">
            <w:pPr>
              <w:jc w:val="right"/>
              <w:rPr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Cs/>
                <w:color w:val="000000"/>
                <w:sz w:val="24"/>
                <w:szCs w:val="24"/>
                <w:lang w:val="hr-HR"/>
              </w:rPr>
              <w:t>1.500.000</w:t>
            </w:r>
          </w:p>
        </w:tc>
      </w:tr>
      <w:tr w:rsidR="00657044" w:rsidRPr="003443D0" w:rsidTr="00596D4E">
        <w:trPr>
          <w:trHeight w:val="330"/>
          <w:jc w:val="center"/>
        </w:trPr>
        <w:tc>
          <w:tcPr>
            <w:tcW w:w="653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657044" w:rsidRPr="00656565" w:rsidRDefault="00657044" w:rsidP="00657044">
            <w:pPr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 xml:space="preserve">S V E </w:t>
            </w:r>
            <w:r w:rsidRPr="00656565">
              <w:rPr>
                <w:b/>
                <w:bCs/>
                <w:color w:val="000000"/>
                <w:sz w:val="24"/>
                <w:szCs w:val="24"/>
                <w:lang w:val="hr-HR"/>
              </w:rPr>
              <w:t xml:space="preserve">U K U P N O  </w:t>
            </w:r>
            <w:r w:rsidRPr="00656565">
              <w:rPr>
                <w:bCs/>
                <w:color w:val="000000"/>
                <w:sz w:val="24"/>
                <w:szCs w:val="24"/>
                <w:lang w:val="hr-HR"/>
              </w:rPr>
              <w:t>(bez PDV-a)</w:t>
            </w:r>
          </w:p>
        </w:tc>
        <w:tc>
          <w:tcPr>
            <w:tcW w:w="1549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57044" w:rsidRPr="00657044" w:rsidRDefault="00E52044" w:rsidP="00657044">
            <w:pPr>
              <w:jc w:val="right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14.857.000</w:t>
            </w:r>
          </w:p>
        </w:tc>
      </w:tr>
    </w:tbl>
    <w:p w:rsidR="004F7647" w:rsidRPr="0066723F" w:rsidRDefault="004F7647" w:rsidP="00475D53">
      <w:pPr>
        <w:spacing w:before="720" w:after="480"/>
        <w:jc w:val="both"/>
        <w:rPr>
          <w:i/>
          <w:sz w:val="24"/>
          <w:szCs w:val="24"/>
          <w:lang w:val="hr-HR"/>
        </w:rPr>
      </w:pPr>
      <w:r w:rsidRPr="0066723F">
        <w:rPr>
          <w:i/>
          <w:sz w:val="24"/>
          <w:szCs w:val="24"/>
          <w:lang w:val="hr-HR"/>
        </w:rPr>
        <w:t>Pregled strukture izvora financiranja planiranih investicija u 20</w:t>
      </w:r>
      <w:r w:rsidR="00E52044">
        <w:rPr>
          <w:i/>
          <w:sz w:val="24"/>
          <w:szCs w:val="24"/>
          <w:lang w:val="hr-HR"/>
        </w:rPr>
        <w:t>21</w:t>
      </w:r>
      <w:r w:rsidRPr="0066723F">
        <w:rPr>
          <w:i/>
          <w:sz w:val="24"/>
          <w:szCs w:val="24"/>
          <w:lang w:val="hr-HR"/>
        </w:rPr>
        <w:t>. godini</w:t>
      </w:r>
      <w:r w:rsidR="0066723F" w:rsidRPr="0066723F">
        <w:rPr>
          <w:i/>
          <w:sz w:val="24"/>
          <w:szCs w:val="24"/>
          <w:lang w:val="hr-HR"/>
        </w:rPr>
        <w:t xml:space="preserve"> prema </w:t>
      </w:r>
      <w:r w:rsidR="0066723F" w:rsidRPr="0066723F">
        <w:rPr>
          <w:sz w:val="24"/>
          <w:szCs w:val="24"/>
          <w:lang w:val="hr-HR"/>
        </w:rPr>
        <w:t>Godišnje</w:t>
      </w:r>
      <w:r w:rsidR="009E1233">
        <w:rPr>
          <w:sz w:val="24"/>
          <w:szCs w:val="24"/>
          <w:lang w:val="hr-HR"/>
        </w:rPr>
        <w:t xml:space="preserve">m planu </w:t>
      </w:r>
      <w:r w:rsidR="0066723F" w:rsidRPr="0066723F">
        <w:rPr>
          <w:sz w:val="24"/>
          <w:szCs w:val="24"/>
          <w:lang w:val="hr-HR"/>
        </w:rPr>
        <w:t xml:space="preserve">poslovanja i plana razvoja i ulaganja u sredstva </w:t>
      </w:r>
      <w:r w:rsidR="00656565">
        <w:rPr>
          <w:sz w:val="24"/>
          <w:szCs w:val="24"/>
          <w:lang w:val="hr-HR"/>
        </w:rPr>
        <w:t>dugotrajne materijalne imovine</w:t>
      </w:r>
      <w:r w:rsidR="00656565" w:rsidRPr="00475D53">
        <w:rPr>
          <w:sz w:val="24"/>
          <w:szCs w:val="24"/>
          <w:lang w:val="hr-HR"/>
        </w:rPr>
        <w:t xml:space="preserve"> </w:t>
      </w:r>
      <w:r w:rsidR="0066723F" w:rsidRPr="0066723F">
        <w:rPr>
          <w:sz w:val="24"/>
          <w:szCs w:val="24"/>
          <w:lang w:val="hr-HR"/>
        </w:rPr>
        <w:t>za 20</w:t>
      </w:r>
      <w:r w:rsidR="009E1233">
        <w:rPr>
          <w:sz w:val="24"/>
          <w:szCs w:val="24"/>
          <w:lang w:val="hr-HR"/>
        </w:rPr>
        <w:t>2</w:t>
      </w:r>
      <w:r w:rsidR="00E52044">
        <w:rPr>
          <w:sz w:val="24"/>
          <w:szCs w:val="24"/>
          <w:lang w:val="hr-HR"/>
        </w:rPr>
        <w:t>1</w:t>
      </w:r>
      <w:r w:rsidR="0066723F" w:rsidRPr="0066723F">
        <w:rPr>
          <w:sz w:val="24"/>
          <w:szCs w:val="24"/>
          <w:lang w:val="hr-HR"/>
        </w:rPr>
        <w:t>. godinu</w:t>
      </w:r>
      <w:r w:rsidRPr="0066723F">
        <w:rPr>
          <w:i/>
          <w:sz w:val="24"/>
          <w:szCs w:val="24"/>
          <w:lang w:val="hr-HR"/>
        </w:rPr>
        <w:t>:</w:t>
      </w:r>
    </w:p>
    <w:tbl>
      <w:tblPr>
        <w:tblStyle w:val="Reetkatablice"/>
        <w:tblW w:w="0" w:type="auto"/>
        <w:tblInd w:w="14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/>
      </w:tblPr>
      <w:tblGrid>
        <w:gridCol w:w="709"/>
        <w:gridCol w:w="2551"/>
        <w:gridCol w:w="1843"/>
        <w:gridCol w:w="850"/>
      </w:tblGrid>
      <w:tr w:rsidR="004F7647" w:rsidRPr="003E37B1" w:rsidTr="00475D53">
        <w:trPr>
          <w:trHeight w:val="527"/>
        </w:trPr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4F7647" w:rsidRPr="003E37B1" w:rsidRDefault="00475D53" w:rsidP="00475D53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R.</w:t>
            </w:r>
            <w:r w:rsidR="004F7647" w:rsidRPr="003E37B1">
              <w:rPr>
                <w:b/>
                <w:bCs/>
                <w:sz w:val="24"/>
                <w:szCs w:val="24"/>
                <w:lang w:val="hr-HR"/>
              </w:rPr>
              <w:t>B.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:rsidR="004F7647" w:rsidRPr="003E37B1" w:rsidRDefault="004F7647" w:rsidP="00475D53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 w:rsidRPr="003E37B1">
              <w:rPr>
                <w:b/>
                <w:bCs/>
                <w:sz w:val="24"/>
                <w:szCs w:val="24"/>
                <w:lang w:val="hr-HR"/>
              </w:rPr>
              <w:t>IZ</w:t>
            </w:r>
            <w:r w:rsidR="00475D53">
              <w:rPr>
                <w:b/>
                <w:bCs/>
                <w:sz w:val="24"/>
                <w:szCs w:val="24"/>
                <w:lang w:val="hr-HR"/>
              </w:rPr>
              <w:t>VOR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4F7647" w:rsidRPr="003E37B1" w:rsidRDefault="004F7647" w:rsidP="00475D53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3E37B1">
              <w:rPr>
                <w:b/>
                <w:sz w:val="24"/>
                <w:szCs w:val="24"/>
                <w:lang w:val="hr-HR"/>
              </w:rPr>
              <w:t>SVOTA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4F7647" w:rsidRPr="003E37B1" w:rsidRDefault="004F7647" w:rsidP="00475D53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3E37B1">
              <w:rPr>
                <w:b/>
                <w:bCs/>
                <w:sz w:val="24"/>
                <w:szCs w:val="24"/>
                <w:lang w:val="hr-HR"/>
              </w:rPr>
              <w:t>%</w:t>
            </w:r>
          </w:p>
        </w:tc>
      </w:tr>
      <w:tr w:rsidR="004F7647" w:rsidRPr="003E37B1" w:rsidTr="00475D53">
        <w:trPr>
          <w:trHeight w:val="407"/>
        </w:trPr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F7647" w:rsidRPr="003E37B1" w:rsidRDefault="004F7647" w:rsidP="00475D53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F7647" w:rsidRPr="003E37B1" w:rsidRDefault="004F7647" w:rsidP="00475D53">
            <w:pPr>
              <w:rPr>
                <w:bCs/>
                <w:sz w:val="24"/>
                <w:szCs w:val="24"/>
                <w:lang w:val="hr-HR"/>
              </w:rPr>
            </w:pPr>
            <w:r w:rsidRPr="003E37B1">
              <w:rPr>
                <w:sz w:val="24"/>
                <w:szCs w:val="24"/>
                <w:lang w:val="hr-HR"/>
              </w:rPr>
              <w:t>Samofinanciranje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F7647" w:rsidRPr="0055372A" w:rsidRDefault="00E52044" w:rsidP="00475D53">
            <w:pPr>
              <w:jc w:val="right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13.357.000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F7647" w:rsidRPr="003E37B1" w:rsidRDefault="00E52044" w:rsidP="00475D53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89</w:t>
            </w:r>
          </w:p>
        </w:tc>
      </w:tr>
      <w:tr w:rsidR="004F7647" w:rsidRPr="003E37B1" w:rsidTr="00656565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647" w:rsidRPr="003E37B1" w:rsidRDefault="004F7647" w:rsidP="00475D53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647" w:rsidRPr="003E37B1" w:rsidRDefault="004F7647" w:rsidP="00475D53">
            <w:pPr>
              <w:rPr>
                <w:bCs/>
                <w:sz w:val="24"/>
                <w:szCs w:val="24"/>
                <w:lang w:val="hr-HR"/>
              </w:rPr>
            </w:pPr>
            <w:r w:rsidRPr="003E37B1">
              <w:rPr>
                <w:bCs/>
                <w:sz w:val="24"/>
                <w:szCs w:val="24"/>
                <w:lang w:val="hr-HR"/>
              </w:rPr>
              <w:t>Kredit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647" w:rsidRPr="0066723F" w:rsidRDefault="0066723F" w:rsidP="00475D53">
            <w:pPr>
              <w:jc w:val="right"/>
              <w:rPr>
                <w:sz w:val="24"/>
                <w:szCs w:val="24"/>
                <w:lang w:val="hr-HR"/>
              </w:rPr>
            </w:pPr>
            <w:r w:rsidRPr="0066723F">
              <w:rPr>
                <w:sz w:val="24"/>
                <w:szCs w:val="24"/>
                <w:lang w:val="hr-HR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647" w:rsidRPr="003E37B1" w:rsidRDefault="0066723F" w:rsidP="00475D53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-</w:t>
            </w:r>
          </w:p>
        </w:tc>
      </w:tr>
      <w:tr w:rsidR="004F7647" w:rsidRPr="003E37B1" w:rsidTr="00475D53">
        <w:trPr>
          <w:trHeight w:val="405"/>
        </w:trPr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F7647" w:rsidRPr="003E37B1" w:rsidRDefault="004F7647" w:rsidP="00475D53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F7647" w:rsidRPr="003E37B1" w:rsidRDefault="004F7647" w:rsidP="00475D53">
            <w:pPr>
              <w:rPr>
                <w:sz w:val="24"/>
                <w:szCs w:val="24"/>
                <w:lang w:val="hr-HR"/>
              </w:rPr>
            </w:pPr>
            <w:r w:rsidRPr="003E37B1">
              <w:rPr>
                <w:bCs/>
                <w:sz w:val="24"/>
                <w:szCs w:val="24"/>
                <w:lang w:val="hr-HR"/>
              </w:rPr>
              <w:t>Državne potpore</w:t>
            </w: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F7647" w:rsidRPr="003E37B1" w:rsidRDefault="00E52044" w:rsidP="00475D53">
            <w:pPr>
              <w:jc w:val="right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1.500.000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F7647" w:rsidRPr="003E37B1" w:rsidRDefault="009E1233" w:rsidP="00E5204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</w:t>
            </w:r>
            <w:r w:rsidR="00E52044">
              <w:rPr>
                <w:sz w:val="24"/>
                <w:szCs w:val="24"/>
                <w:lang w:val="hr-HR"/>
              </w:rPr>
              <w:t>1</w:t>
            </w:r>
          </w:p>
        </w:tc>
      </w:tr>
      <w:tr w:rsidR="004F7647" w:rsidRPr="003E37B1" w:rsidTr="00475D53">
        <w:trPr>
          <w:trHeight w:val="425"/>
        </w:trPr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4F7647" w:rsidRPr="0055372A" w:rsidRDefault="004F7647" w:rsidP="00475D53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:rsidR="004F7647" w:rsidRPr="003E37B1" w:rsidRDefault="004F7647" w:rsidP="00475D53">
            <w:pPr>
              <w:rPr>
                <w:b/>
                <w:bCs/>
                <w:sz w:val="24"/>
                <w:szCs w:val="24"/>
                <w:lang w:val="hr-HR"/>
              </w:rPr>
            </w:pPr>
            <w:r w:rsidRPr="003E37B1">
              <w:rPr>
                <w:b/>
                <w:bCs/>
                <w:sz w:val="24"/>
                <w:szCs w:val="24"/>
                <w:lang w:val="hr-HR"/>
              </w:rPr>
              <w:t>SVEUKUPNO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4F7647" w:rsidRPr="003E37B1" w:rsidRDefault="00E52044" w:rsidP="00475D53">
            <w:pPr>
              <w:jc w:val="right"/>
              <w:rPr>
                <w:b/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  <w:t>14.857.000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4F7647" w:rsidRPr="003E37B1" w:rsidRDefault="004F7647" w:rsidP="00475D53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3E37B1">
              <w:rPr>
                <w:b/>
                <w:bCs/>
                <w:sz w:val="24"/>
                <w:szCs w:val="24"/>
                <w:lang w:val="hr-HR"/>
              </w:rPr>
              <w:t>100</w:t>
            </w:r>
          </w:p>
        </w:tc>
      </w:tr>
    </w:tbl>
    <w:p w:rsidR="004F7647" w:rsidRDefault="00656565" w:rsidP="00475D53">
      <w:pPr>
        <w:spacing w:before="360" w:after="240"/>
        <w:ind w:left="284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</w:t>
      </w:r>
      <w:r w:rsidR="004F7647" w:rsidRPr="0066723F">
        <w:rPr>
          <w:sz w:val="24"/>
          <w:szCs w:val="24"/>
          <w:lang w:val="hr-HR"/>
        </w:rPr>
        <w:t>zvor</w:t>
      </w:r>
      <w:r>
        <w:rPr>
          <w:sz w:val="24"/>
          <w:szCs w:val="24"/>
          <w:lang w:val="hr-HR"/>
        </w:rPr>
        <w:t xml:space="preserve">i </w:t>
      </w:r>
      <w:r w:rsidR="004F7647" w:rsidRPr="0066723F">
        <w:rPr>
          <w:sz w:val="24"/>
          <w:szCs w:val="24"/>
          <w:lang w:val="hr-HR"/>
        </w:rPr>
        <w:t>fina</w:t>
      </w:r>
      <w:r w:rsidR="0066723F" w:rsidRPr="0066723F">
        <w:rPr>
          <w:sz w:val="24"/>
          <w:szCs w:val="24"/>
          <w:lang w:val="hr-HR"/>
        </w:rPr>
        <w:t>n</w:t>
      </w:r>
      <w:r w:rsidR="004F7647" w:rsidRPr="0066723F">
        <w:rPr>
          <w:sz w:val="24"/>
          <w:szCs w:val="24"/>
          <w:lang w:val="hr-HR"/>
        </w:rPr>
        <w:t xml:space="preserve">ciranja </w:t>
      </w:r>
      <w:r>
        <w:rPr>
          <w:sz w:val="24"/>
          <w:szCs w:val="24"/>
          <w:lang w:val="hr-HR"/>
        </w:rPr>
        <w:t>investicija</w:t>
      </w:r>
      <w:r w:rsidR="004F7647" w:rsidRPr="0066723F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u</w:t>
      </w:r>
      <w:r w:rsidR="004F7647" w:rsidRPr="0066723F">
        <w:rPr>
          <w:sz w:val="24"/>
          <w:szCs w:val="24"/>
          <w:lang w:val="hr-HR"/>
        </w:rPr>
        <w:t xml:space="preserve"> 20</w:t>
      </w:r>
      <w:r w:rsidR="009E1233">
        <w:rPr>
          <w:sz w:val="24"/>
          <w:szCs w:val="24"/>
          <w:lang w:val="hr-HR"/>
        </w:rPr>
        <w:t>2</w:t>
      </w:r>
      <w:r w:rsidR="00E52044">
        <w:rPr>
          <w:sz w:val="24"/>
          <w:szCs w:val="24"/>
          <w:lang w:val="hr-HR"/>
        </w:rPr>
        <w:t>1</w:t>
      </w:r>
      <w:r w:rsidR="004F7647" w:rsidRPr="0066723F">
        <w:rPr>
          <w:sz w:val="24"/>
          <w:szCs w:val="24"/>
          <w:lang w:val="hr-HR"/>
        </w:rPr>
        <w:t xml:space="preserve">. godini </w:t>
      </w:r>
      <w:r w:rsidR="009E1233">
        <w:rPr>
          <w:sz w:val="24"/>
          <w:szCs w:val="24"/>
          <w:lang w:val="hr-HR"/>
        </w:rPr>
        <w:t>iz</w:t>
      </w:r>
      <w:r w:rsidR="004F7647" w:rsidRPr="0066723F">
        <w:rPr>
          <w:sz w:val="24"/>
          <w:szCs w:val="24"/>
          <w:lang w:val="hr-HR"/>
        </w:rPr>
        <w:t xml:space="preserve"> vlastita sredstva</w:t>
      </w:r>
      <w:r w:rsidR="009E1233">
        <w:rPr>
          <w:sz w:val="24"/>
          <w:szCs w:val="24"/>
          <w:lang w:val="hr-HR"/>
        </w:rPr>
        <w:t xml:space="preserve"> iznose </w:t>
      </w:r>
      <w:r w:rsidR="00E52044">
        <w:rPr>
          <w:sz w:val="24"/>
          <w:szCs w:val="24"/>
          <w:lang w:val="hr-HR"/>
        </w:rPr>
        <w:t>13.357.000</w:t>
      </w:r>
      <w:r w:rsidR="009E1233">
        <w:rPr>
          <w:sz w:val="24"/>
          <w:szCs w:val="24"/>
          <w:lang w:val="hr-HR"/>
        </w:rPr>
        <w:t xml:space="preserve"> kuna dok iz Državnog proračuna Republike Hrvatske iznose </w:t>
      </w:r>
      <w:r w:rsidR="00E52044">
        <w:rPr>
          <w:sz w:val="24"/>
          <w:szCs w:val="24"/>
          <w:lang w:val="hr-HR"/>
        </w:rPr>
        <w:t>1.500.000</w:t>
      </w:r>
      <w:r w:rsidR="009E1233">
        <w:rPr>
          <w:sz w:val="24"/>
          <w:szCs w:val="24"/>
          <w:lang w:val="hr-HR"/>
        </w:rPr>
        <w:t xml:space="preserve"> kuna</w:t>
      </w:r>
      <w:r w:rsidR="004F7647" w:rsidRPr="0066723F">
        <w:rPr>
          <w:sz w:val="24"/>
          <w:szCs w:val="24"/>
          <w:lang w:val="hr-HR"/>
        </w:rPr>
        <w:t>.</w:t>
      </w:r>
    </w:p>
    <w:p w:rsidR="003C77E4" w:rsidRPr="0055372A" w:rsidRDefault="007C0576" w:rsidP="00475D53">
      <w:pPr>
        <w:spacing w:before="600" w:after="360"/>
        <w:jc w:val="both"/>
        <w:rPr>
          <w:b/>
          <w:bCs/>
          <w:i/>
          <w:iCs/>
          <w:sz w:val="24"/>
          <w:szCs w:val="24"/>
          <w:lang w:val="hr-HR"/>
        </w:rPr>
      </w:pPr>
      <w:r w:rsidRPr="0055372A">
        <w:rPr>
          <w:b/>
          <w:bCs/>
          <w:i/>
          <w:iCs/>
          <w:sz w:val="24"/>
          <w:szCs w:val="24"/>
          <w:lang w:val="hr-HR"/>
        </w:rPr>
        <w:t xml:space="preserve">4.3.  </w:t>
      </w:r>
      <w:r w:rsidR="0055372A">
        <w:rPr>
          <w:b/>
          <w:bCs/>
          <w:i/>
          <w:iCs/>
          <w:sz w:val="24"/>
          <w:szCs w:val="24"/>
          <w:lang w:val="hr-HR"/>
        </w:rPr>
        <w:t>Potencijalne obveze</w:t>
      </w:r>
    </w:p>
    <w:p w:rsidR="00D475A3" w:rsidRPr="003E37B1" w:rsidRDefault="00D475A3" w:rsidP="00475D53">
      <w:pPr>
        <w:spacing w:before="240"/>
        <w:ind w:left="284"/>
        <w:jc w:val="both"/>
        <w:rPr>
          <w:sz w:val="24"/>
          <w:szCs w:val="24"/>
          <w:lang w:val="hr-HR"/>
        </w:rPr>
      </w:pPr>
      <w:r w:rsidRPr="003E37B1">
        <w:rPr>
          <w:sz w:val="24"/>
          <w:szCs w:val="24"/>
          <w:lang w:val="hr-HR"/>
        </w:rPr>
        <w:lastRenderedPageBreak/>
        <w:t xml:space="preserve">Potencijalne obveze priznaju </w:t>
      </w:r>
      <w:r w:rsidR="00B3110E">
        <w:rPr>
          <w:sz w:val="24"/>
          <w:szCs w:val="24"/>
          <w:lang w:val="hr-HR"/>
        </w:rPr>
        <w:t xml:space="preserve">se </w:t>
      </w:r>
      <w:r w:rsidRPr="003E37B1">
        <w:rPr>
          <w:sz w:val="24"/>
          <w:szCs w:val="24"/>
          <w:lang w:val="hr-HR"/>
        </w:rPr>
        <w:t>u financijskim izvještajima jedino ako mogućnost odljeva resursa koji čine gospodarske koristi nije daleka.</w:t>
      </w:r>
    </w:p>
    <w:p w:rsidR="00D475A3" w:rsidRPr="003E37B1" w:rsidRDefault="00D475A3" w:rsidP="00475D53">
      <w:pPr>
        <w:spacing w:before="240"/>
        <w:ind w:left="284"/>
        <w:jc w:val="both"/>
        <w:rPr>
          <w:bCs/>
          <w:sz w:val="24"/>
          <w:szCs w:val="24"/>
          <w:lang w:val="hr-HR"/>
        </w:rPr>
      </w:pPr>
      <w:r w:rsidRPr="003E37B1">
        <w:rPr>
          <w:bCs/>
          <w:sz w:val="24"/>
          <w:szCs w:val="24"/>
          <w:lang w:val="hr-HR"/>
        </w:rPr>
        <w:t>Temeljem izvanknjigovodstvenih evidencija, neknjiženih do</w:t>
      </w:r>
      <w:r w:rsidR="004A1BAB">
        <w:rPr>
          <w:bCs/>
          <w:sz w:val="24"/>
          <w:szCs w:val="24"/>
          <w:lang w:val="hr-HR"/>
        </w:rPr>
        <w:t>kumenata i spoznajom direktora D</w:t>
      </w:r>
      <w:r w:rsidRPr="003E37B1">
        <w:rPr>
          <w:bCs/>
          <w:sz w:val="24"/>
          <w:szCs w:val="24"/>
          <w:lang w:val="hr-HR"/>
        </w:rPr>
        <w:t>ruštva došlo se do spoznaje da ne postoje nikakve potencijalne obveze koje do 31.12.20</w:t>
      </w:r>
      <w:r w:rsidR="00E52044">
        <w:rPr>
          <w:bCs/>
          <w:sz w:val="24"/>
          <w:szCs w:val="24"/>
          <w:lang w:val="hr-HR"/>
        </w:rPr>
        <w:t>20</w:t>
      </w:r>
      <w:r w:rsidRPr="003E37B1">
        <w:rPr>
          <w:bCs/>
          <w:sz w:val="24"/>
          <w:szCs w:val="24"/>
          <w:lang w:val="hr-HR"/>
        </w:rPr>
        <w:t xml:space="preserve">. nisu knjižene u knjigovodstvu Društva. </w:t>
      </w:r>
    </w:p>
    <w:p w:rsidR="00D475A3" w:rsidRPr="00944D05" w:rsidRDefault="004A1BAB" w:rsidP="00475D53">
      <w:pPr>
        <w:spacing w:before="240"/>
        <w:ind w:left="284"/>
        <w:jc w:val="both"/>
        <w:rPr>
          <w:bCs/>
          <w:iCs/>
          <w:sz w:val="24"/>
          <w:szCs w:val="24"/>
          <w:lang w:val="hr-HR"/>
        </w:rPr>
      </w:pPr>
      <w:r>
        <w:rPr>
          <w:bCs/>
          <w:iCs/>
          <w:sz w:val="24"/>
          <w:szCs w:val="24"/>
          <w:lang w:val="hr-HR"/>
        </w:rPr>
        <w:t>Direktor D</w:t>
      </w:r>
      <w:r w:rsidR="00D475A3" w:rsidRPr="00944D05">
        <w:rPr>
          <w:bCs/>
          <w:iCs/>
          <w:sz w:val="24"/>
          <w:szCs w:val="24"/>
          <w:lang w:val="hr-HR"/>
        </w:rPr>
        <w:t>ruštva nema menadžerski ugovor te stoga ne postoji mogućnost nepredviđenih obveza s te osnove.</w:t>
      </w:r>
    </w:p>
    <w:p w:rsidR="00D475A3" w:rsidRPr="003E37B1" w:rsidRDefault="00D475A3" w:rsidP="00475D53">
      <w:pPr>
        <w:spacing w:before="240"/>
        <w:ind w:left="284"/>
        <w:jc w:val="both"/>
        <w:rPr>
          <w:bCs/>
          <w:sz w:val="24"/>
          <w:szCs w:val="24"/>
          <w:lang w:val="hr-HR"/>
        </w:rPr>
      </w:pPr>
      <w:r w:rsidRPr="00F625CB">
        <w:rPr>
          <w:bCs/>
          <w:sz w:val="24"/>
          <w:szCs w:val="24"/>
          <w:lang w:val="hr-HR"/>
        </w:rPr>
        <w:t xml:space="preserve">Društvo </w:t>
      </w:r>
      <w:r w:rsidR="00FC0EBE" w:rsidRPr="00F625CB">
        <w:rPr>
          <w:bCs/>
          <w:sz w:val="24"/>
          <w:szCs w:val="24"/>
          <w:lang w:val="hr-HR"/>
        </w:rPr>
        <w:t>je</w:t>
      </w:r>
      <w:r w:rsidRPr="00F625CB">
        <w:rPr>
          <w:bCs/>
          <w:sz w:val="24"/>
          <w:szCs w:val="24"/>
          <w:lang w:val="hr-HR"/>
        </w:rPr>
        <w:t xml:space="preserve"> izdalo jamstva </w:t>
      </w:r>
      <w:r w:rsidR="001065DA" w:rsidRPr="00F625CB">
        <w:rPr>
          <w:bCs/>
          <w:sz w:val="24"/>
          <w:szCs w:val="24"/>
          <w:lang w:val="hr-HR"/>
        </w:rPr>
        <w:t>kao sredstva osiguranja plaćanja prema Ugovor</w:t>
      </w:r>
      <w:r w:rsidR="00A07344" w:rsidRPr="00F625CB">
        <w:rPr>
          <w:bCs/>
          <w:sz w:val="24"/>
          <w:szCs w:val="24"/>
          <w:lang w:val="hr-HR"/>
        </w:rPr>
        <w:t>a</w:t>
      </w:r>
      <w:r w:rsidR="001065DA" w:rsidRPr="00F625CB">
        <w:rPr>
          <w:bCs/>
          <w:sz w:val="24"/>
          <w:szCs w:val="24"/>
          <w:lang w:val="hr-HR"/>
        </w:rPr>
        <w:t xml:space="preserve"> </w:t>
      </w:r>
      <w:r w:rsidR="00A07344" w:rsidRPr="00F625CB">
        <w:rPr>
          <w:bCs/>
          <w:sz w:val="24"/>
          <w:szCs w:val="24"/>
          <w:lang w:val="hr-HR"/>
        </w:rPr>
        <w:t xml:space="preserve">kao i </w:t>
      </w:r>
      <w:r w:rsidR="001065DA" w:rsidRPr="00F625CB">
        <w:rPr>
          <w:bCs/>
          <w:sz w:val="24"/>
          <w:szCs w:val="24"/>
          <w:lang w:val="hr-HR"/>
        </w:rPr>
        <w:t>jamstva za uredno ispunjenje</w:t>
      </w:r>
      <w:r w:rsidR="00FC0EBE" w:rsidRPr="00F625CB">
        <w:rPr>
          <w:bCs/>
          <w:sz w:val="24"/>
          <w:szCs w:val="24"/>
          <w:lang w:val="hr-HR"/>
        </w:rPr>
        <w:t>te</w:t>
      </w:r>
      <w:r w:rsidR="00A07344" w:rsidRPr="00F625CB">
        <w:rPr>
          <w:bCs/>
          <w:sz w:val="24"/>
          <w:szCs w:val="24"/>
          <w:lang w:val="hr-HR"/>
        </w:rPr>
        <w:t xml:space="preserve"> Ugovora te jamstva za kvalitetu predane robe zbog čega </w:t>
      </w:r>
      <w:r w:rsidRPr="00F625CB">
        <w:rPr>
          <w:bCs/>
          <w:sz w:val="24"/>
          <w:szCs w:val="24"/>
          <w:lang w:val="hr-HR"/>
        </w:rPr>
        <w:t xml:space="preserve">postoji mogućnost </w:t>
      </w:r>
      <w:r w:rsidR="00FC0EBE" w:rsidRPr="00F625CB">
        <w:rPr>
          <w:bCs/>
          <w:sz w:val="24"/>
          <w:szCs w:val="24"/>
          <w:lang w:val="hr-HR"/>
        </w:rPr>
        <w:t>od</w:t>
      </w:r>
      <w:r w:rsidRPr="00F625CB">
        <w:rPr>
          <w:bCs/>
          <w:sz w:val="24"/>
          <w:szCs w:val="24"/>
          <w:lang w:val="hr-HR"/>
        </w:rPr>
        <w:t xml:space="preserve"> potencijalnih obveza.</w:t>
      </w:r>
    </w:p>
    <w:p w:rsidR="003C65E5" w:rsidRPr="004A1BAB" w:rsidRDefault="0055372A" w:rsidP="009B4C61">
      <w:pPr>
        <w:pStyle w:val="Naslov1"/>
      </w:pPr>
      <w:bookmarkStart w:id="10" w:name="_Toc7684239"/>
      <w:r w:rsidRPr="004A1BAB">
        <w:t>5.</w:t>
      </w:r>
      <w:r w:rsidRPr="004A1BAB">
        <w:tab/>
        <w:t>AKTIVNOSI NA PODRUČJU ISTRAŽIVANJA I RAZVOJA</w:t>
      </w:r>
      <w:bookmarkEnd w:id="10"/>
    </w:p>
    <w:p w:rsidR="00535EB8" w:rsidRPr="003E37B1" w:rsidRDefault="00535EB8" w:rsidP="00475D53">
      <w:pPr>
        <w:spacing w:before="240"/>
        <w:ind w:left="284"/>
        <w:jc w:val="both"/>
        <w:rPr>
          <w:sz w:val="24"/>
          <w:szCs w:val="24"/>
          <w:lang w:val="hr-HR"/>
        </w:rPr>
      </w:pPr>
      <w:r w:rsidRPr="003E37B1">
        <w:rPr>
          <w:sz w:val="24"/>
          <w:szCs w:val="24"/>
          <w:lang w:val="hr-HR"/>
        </w:rPr>
        <w:t>Društvo nema nikakvih aktivnosti na području istraživanja i razvoja.</w:t>
      </w:r>
    </w:p>
    <w:p w:rsidR="00E90A71" w:rsidRPr="003E37B1" w:rsidRDefault="00C520A5" w:rsidP="00475D53">
      <w:pPr>
        <w:spacing w:before="240"/>
        <w:ind w:left="284"/>
        <w:jc w:val="both"/>
        <w:rPr>
          <w:sz w:val="24"/>
          <w:szCs w:val="24"/>
          <w:shd w:val="clear" w:color="auto" w:fill="FFFFFF"/>
          <w:lang w:val="hr-HR"/>
        </w:rPr>
      </w:pPr>
      <w:r w:rsidRPr="003E37B1">
        <w:rPr>
          <w:sz w:val="24"/>
          <w:szCs w:val="24"/>
          <w:shd w:val="clear" w:color="auto" w:fill="FFFFFF"/>
          <w:lang w:val="hr-HR"/>
        </w:rPr>
        <w:t xml:space="preserve">Troškovima u stadiju istraživanja internoga projekta ne može nastati nematerijalna imovina već se takvi troškovi priznaju kao rashodi razdoblja u kojima su nastali. </w:t>
      </w:r>
    </w:p>
    <w:p w:rsidR="00E90A71" w:rsidRPr="0055372A" w:rsidRDefault="00C520A5" w:rsidP="00475D53">
      <w:pPr>
        <w:spacing w:before="240"/>
        <w:ind w:left="284"/>
        <w:jc w:val="both"/>
        <w:rPr>
          <w:sz w:val="24"/>
          <w:szCs w:val="24"/>
          <w:lang w:val="hr-HR"/>
        </w:rPr>
      </w:pPr>
      <w:r w:rsidRPr="003E37B1">
        <w:rPr>
          <w:sz w:val="24"/>
          <w:szCs w:val="24"/>
          <w:shd w:val="clear" w:color="auto" w:fill="FFFFFF"/>
          <w:lang w:val="hr-HR"/>
        </w:rPr>
        <w:t>No, troškovi nastali u stadiju razvoja internog projekta odnosno troškovi nastali razvojem mogu se iskazati kao nematerijalna imovina samo u strogo određenim u</w:t>
      </w:r>
      <w:r w:rsidR="00E90A71" w:rsidRPr="003E37B1">
        <w:rPr>
          <w:sz w:val="24"/>
          <w:szCs w:val="24"/>
          <w:shd w:val="clear" w:color="auto" w:fill="FFFFFF"/>
          <w:lang w:val="hr-HR"/>
        </w:rPr>
        <w:t>vjet</w:t>
      </w:r>
      <w:r w:rsidRPr="003E37B1">
        <w:rPr>
          <w:sz w:val="24"/>
          <w:szCs w:val="24"/>
          <w:shd w:val="clear" w:color="auto" w:fill="FFFFFF"/>
          <w:lang w:val="hr-HR"/>
        </w:rPr>
        <w:t>ima koje navodi MRS 38.</w:t>
      </w:r>
    </w:p>
    <w:p w:rsidR="003C65E5" w:rsidRPr="0055372A" w:rsidRDefault="0055372A" w:rsidP="009B4C61">
      <w:pPr>
        <w:pStyle w:val="Naslov1"/>
      </w:pPr>
      <w:bookmarkStart w:id="11" w:name="_Toc7684240"/>
      <w:r>
        <w:t>6.</w:t>
      </w:r>
      <w:r>
        <w:tab/>
      </w:r>
      <w:r w:rsidRPr="0055372A">
        <w:t>INFORMACIJE O STJECANJU VLASTITIH POSLOVNIH UDJELA</w:t>
      </w:r>
      <w:bookmarkEnd w:id="11"/>
    </w:p>
    <w:p w:rsidR="00D475A3" w:rsidRPr="003E37B1" w:rsidRDefault="00D475A3" w:rsidP="00475D53">
      <w:pPr>
        <w:spacing w:before="240"/>
        <w:ind w:left="284"/>
        <w:jc w:val="both"/>
        <w:rPr>
          <w:sz w:val="24"/>
          <w:szCs w:val="24"/>
          <w:lang w:val="hr-HR"/>
        </w:rPr>
      </w:pPr>
      <w:r w:rsidRPr="003E37B1">
        <w:rPr>
          <w:sz w:val="24"/>
          <w:szCs w:val="24"/>
          <w:lang w:val="hr-HR"/>
        </w:rPr>
        <w:t>Najčešći razlozi stjecanja vlastitih poslovnih udjela su zaštita interesa Društva od preuzimanja nadzor</w:t>
      </w:r>
      <w:r w:rsidR="0055372A">
        <w:rPr>
          <w:sz w:val="24"/>
          <w:szCs w:val="24"/>
          <w:lang w:val="hr-HR"/>
        </w:rPr>
        <w:t>a nad njim kao i stabiliziranje</w:t>
      </w:r>
      <w:r w:rsidRPr="003E37B1">
        <w:rPr>
          <w:sz w:val="24"/>
          <w:szCs w:val="24"/>
          <w:lang w:val="hr-HR"/>
        </w:rPr>
        <w:t xml:space="preserve"> tržišne vrijednosti tih udjela da se ne bi ugrozila kreditna sposobnost Društva.</w:t>
      </w:r>
    </w:p>
    <w:p w:rsidR="00D475A3" w:rsidRPr="003E37B1" w:rsidRDefault="0055372A" w:rsidP="00475D53">
      <w:pPr>
        <w:spacing w:before="240" w:after="120"/>
        <w:ind w:left="284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Prava iz</w:t>
      </w:r>
      <w:r w:rsidR="00D475A3" w:rsidRPr="003E37B1">
        <w:rPr>
          <w:sz w:val="24"/>
          <w:szCs w:val="24"/>
          <w:lang w:val="hr-HR"/>
        </w:rPr>
        <w:t xml:space="preserve"> vlastitih poslovnih udje</w:t>
      </w:r>
      <w:r>
        <w:rPr>
          <w:sz w:val="24"/>
          <w:szCs w:val="24"/>
          <w:lang w:val="hr-HR"/>
        </w:rPr>
        <w:t xml:space="preserve">la miruju, tj. od njih Društvu </w:t>
      </w:r>
      <w:r w:rsidR="00D475A3" w:rsidRPr="003E37B1">
        <w:rPr>
          <w:sz w:val="24"/>
          <w:szCs w:val="24"/>
          <w:lang w:val="hr-HR"/>
        </w:rPr>
        <w:t>ne pripadaju nikakva prava.</w:t>
      </w:r>
    </w:p>
    <w:p w:rsidR="00D475A3" w:rsidRPr="0055372A" w:rsidRDefault="00D475A3" w:rsidP="00475D53">
      <w:pPr>
        <w:spacing w:before="240"/>
        <w:ind w:left="284"/>
        <w:jc w:val="both"/>
        <w:rPr>
          <w:sz w:val="24"/>
          <w:szCs w:val="24"/>
          <w:lang w:val="hr-HR"/>
        </w:rPr>
      </w:pPr>
      <w:r w:rsidRPr="0055372A">
        <w:rPr>
          <w:sz w:val="24"/>
          <w:szCs w:val="24"/>
          <w:lang w:val="hr-HR"/>
        </w:rPr>
        <w:t xml:space="preserve">Imajući u vidu činjenicu da </w:t>
      </w:r>
      <w:r w:rsidR="00843C78" w:rsidRPr="0055372A">
        <w:rPr>
          <w:sz w:val="24"/>
          <w:szCs w:val="24"/>
          <w:lang w:val="hr-HR"/>
        </w:rPr>
        <w:t>je jedini</w:t>
      </w:r>
      <w:r w:rsidRPr="0055372A">
        <w:rPr>
          <w:sz w:val="24"/>
          <w:szCs w:val="24"/>
          <w:lang w:val="hr-HR"/>
        </w:rPr>
        <w:t xml:space="preserve"> udjeličar Društva država i da nije izražava</w:t>
      </w:r>
      <w:r w:rsidR="00843C78" w:rsidRPr="0055372A">
        <w:rPr>
          <w:sz w:val="24"/>
          <w:szCs w:val="24"/>
          <w:lang w:val="hr-HR"/>
        </w:rPr>
        <w:t>la volju da želi prodati svoj poslovni</w:t>
      </w:r>
      <w:r w:rsidRPr="0055372A">
        <w:rPr>
          <w:sz w:val="24"/>
          <w:szCs w:val="24"/>
          <w:lang w:val="hr-HR"/>
        </w:rPr>
        <w:t xml:space="preserve"> udjel, kao i specif</w:t>
      </w:r>
      <w:r w:rsidR="0055372A" w:rsidRPr="0055372A">
        <w:rPr>
          <w:sz w:val="24"/>
          <w:szCs w:val="24"/>
          <w:lang w:val="hr-HR"/>
        </w:rPr>
        <w:t xml:space="preserve">ičnu ulogu našeg Društva zasad </w:t>
      </w:r>
      <w:r w:rsidRPr="0055372A">
        <w:rPr>
          <w:sz w:val="24"/>
          <w:szCs w:val="24"/>
          <w:lang w:val="hr-HR"/>
        </w:rPr>
        <w:t>ne postoji niti interes niti potreba za stjecanjem vlastitih poslovnih udjela.</w:t>
      </w:r>
    </w:p>
    <w:p w:rsidR="00D475A3" w:rsidRPr="003E37B1" w:rsidRDefault="00D475A3" w:rsidP="00475D53">
      <w:pPr>
        <w:spacing w:before="240"/>
        <w:ind w:left="284"/>
        <w:jc w:val="both"/>
        <w:rPr>
          <w:sz w:val="24"/>
          <w:szCs w:val="24"/>
          <w:lang w:val="hr-HR"/>
        </w:rPr>
      </w:pPr>
      <w:r w:rsidRPr="003E37B1">
        <w:rPr>
          <w:sz w:val="24"/>
          <w:szCs w:val="24"/>
          <w:lang w:val="hr-HR"/>
        </w:rPr>
        <w:t>Temeljem toga sukladno odredbama</w:t>
      </w:r>
      <w:r w:rsidR="00421175">
        <w:rPr>
          <w:sz w:val="24"/>
          <w:szCs w:val="24"/>
          <w:lang w:val="hr-HR"/>
        </w:rPr>
        <w:t xml:space="preserve"> Zakona o trgovačkim društvima </w:t>
      </w:r>
      <w:r w:rsidRPr="003E37B1">
        <w:rPr>
          <w:sz w:val="24"/>
          <w:szCs w:val="24"/>
          <w:lang w:val="hr-HR"/>
        </w:rPr>
        <w:t>nije ni izvršen raspored dobiti Društva za te namjene.</w:t>
      </w:r>
    </w:p>
    <w:p w:rsidR="00DC4F77" w:rsidRPr="004A1BAB" w:rsidRDefault="00B1425B" w:rsidP="00475D53">
      <w:pPr>
        <w:spacing w:before="240" w:after="120"/>
        <w:ind w:left="284"/>
        <w:jc w:val="both"/>
        <w:rPr>
          <w:b/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Tijekom 20</w:t>
      </w:r>
      <w:r w:rsidR="00E52044">
        <w:rPr>
          <w:sz w:val="24"/>
          <w:szCs w:val="24"/>
          <w:lang w:val="hr-HR"/>
        </w:rPr>
        <w:t>20</w:t>
      </w:r>
      <w:r w:rsidR="003C65E5" w:rsidRPr="00F3164B">
        <w:rPr>
          <w:sz w:val="24"/>
          <w:szCs w:val="24"/>
          <w:lang w:val="hr-HR"/>
        </w:rPr>
        <w:t>. godine</w:t>
      </w:r>
      <w:r w:rsidR="00535EB8" w:rsidRPr="00F3164B">
        <w:rPr>
          <w:i/>
          <w:iCs/>
          <w:sz w:val="24"/>
          <w:szCs w:val="24"/>
          <w:lang w:val="hr-HR"/>
        </w:rPr>
        <w:t xml:space="preserve"> </w:t>
      </w:r>
      <w:r w:rsidR="003C65E5" w:rsidRPr="00F3164B">
        <w:rPr>
          <w:sz w:val="24"/>
          <w:szCs w:val="24"/>
          <w:lang w:val="hr-HR"/>
        </w:rPr>
        <w:t xml:space="preserve">Društvo </w:t>
      </w:r>
      <w:r w:rsidR="003C65E5" w:rsidRPr="004A1BAB">
        <w:rPr>
          <w:b/>
          <w:sz w:val="24"/>
          <w:szCs w:val="24"/>
          <w:lang w:val="hr-HR"/>
        </w:rPr>
        <w:t>nije steklo vlastite poslovne udjele.</w:t>
      </w:r>
    </w:p>
    <w:p w:rsidR="003C65E5" w:rsidRPr="00F3164B" w:rsidRDefault="00F3164B" w:rsidP="009B4C61">
      <w:pPr>
        <w:pStyle w:val="Naslov1"/>
        <w:rPr>
          <w:lang w:val="hr-HR"/>
        </w:rPr>
      </w:pPr>
      <w:bookmarkStart w:id="12" w:name="_Toc7684241"/>
      <w:r>
        <w:t>7.</w:t>
      </w:r>
      <w:r>
        <w:tab/>
      </w:r>
      <w:r w:rsidRPr="00F3164B">
        <w:t>POSTOJANJE PODRUŽNICA DRUŠTVA, ODNOSI S POVEZANIM DRUŠTVIMA</w:t>
      </w:r>
      <w:bookmarkEnd w:id="12"/>
    </w:p>
    <w:p w:rsidR="00475D53" w:rsidRDefault="00907FEE" w:rsidP="003C65E5">
      <w:pPr>
        <w:jc w:val="both"/>
        <w:rPr>
          <w:bCs/>
          <w:sz w:val="24"/>
          <w:szCs w:val="24"/>
          <w:lang w:val="hr-HR"/>
        </w:rPr>
      </w:pPr>
      <w:r w:rsidRPr="00F3164B">
        <w:rPr>
          <w:sz w:val="24"/>
          <w:szCs w:val="24"/>
          <w:lang w:val="hr-HR"/>
        </w:rPr>
        <w:t>PLOVPUT</w:t>
      </w:r>
      <w:r w:rsidR="00D475A3" w:rsidRPr="00F3164B">
        <w:rPr>
          <w:sz w:val="24"/>
          <w:szCs w:val="24"/>
          <w:lang w:val="hr-HR"/>
        </w:rPr>
        <w:t xml:space="preserve"> d.o.o. </w:t>
      </w:r>
      <w:r w:rsidRPr="00F3164B">
        <w:rPr>
          <w:sz w:val="24"/>
          <w:szCs w:val="24"/>
          <w:lang w:val="hr-HR"/>
        </w:rPr>
        <w:t>i</w:t>
      </w:r>
      <w:r w:rsidR="00A813F7" w:rsidRPr="00F3164B">
        <w:rPr>
          <w:sz w:val="24"/>
          <w:szCs w:val="24"/>
          <w:lang w:val="hr-HR"/>
        </w:rPr>
        <w:t xml:space="preserve">ma </w:t>
      </w:r>
      <w:r w:rsidR="000C098F">
        <w:rPr>
          <w:sz w:val="24"/>
          <w:szCs w:val="24"/>
          <w:lang w:val="hr-HR"/>
        </w:rPr>
        <w:t>zanemarivi postotak dionica</w:t>
      </w:r>
      <w:r w:rsidR="00D475A3" w:rsidRPr="00F3164B">
        <w:rPr>
          <w:sz w:val="24"/>
          <w:szCs w:val="24"/>
          <w:lang w:val="hr-HR"/>
        </w:rPr>
        <w:t xml:space="preserve"> u </w:t>
      </w:r>
      <w:r w:rsidR="000C098F">
        <w:rPr>
          <w:sz w:val="24"/>
          <w:szCs w:val="24"/>
          <w:lang w:val="hr-HR"/>
        </w:rPr>
        <w:t>više</w:t>
      </w:r>
      <w:r w:rsidR="00A813F7" w:rsidRPr="00F3164B">
        <w:rPr>
          <w:sz w:val="24"/>
          <w:szCs w:val="24"/>
          <w:lang w:val="hr-HR"/>
        </w:rPr>
        <w:t xml:space="preserve"> </w:t>
      </w:r>
      <w:r w:rsidR="000C098F">
        <w:rPr>
          <w:sz w:val="24"/>
          <w:szCs w:val="24"/>
          <w:lang w:val="hr-HR"/>
        </w:rPr>
        <w:t xml:space="preserve">dioničkih </w:t>
      </w:r>
      <w:r w:rsidR="00A813F7" w:rsidRPr="00F3164B">
        <w:rPr>
          <w:sz w:val="24"/>
          <w:szCs w:val="24"/>
          <w:lang w:val="hr-HR"/>
        </w:rPr>
        <w:t>društ</w:t>
      </w:r>
      <w:r w:rsidR="000C098F">
        <w:rPr>
          <w:sz w:val="24"/>
          <w:szCs w:val="24"/>
          <w:lang w:val="hr-HR"/>
        </w:rPr>
        <w:t>a</w:t>
      </w:r>
      <w:r w:rsidR="00A813F7" w:rsidRPr="00F3164B">
        <w:rPr>
          <w:sz w:val="24"/>
          <w:szCs w:val="24"/>
          <w:lang w:val="hr-HR"/>
        </w:rPr>
        <w:t>v</w:t>
      </w:r>
      <w:r w:rsidR="000C098F">
        <w:rPr>
          <w:sz w:val="24"/>
          <w:szCs w:val="24"/>
          <w:lang w:val="hr-HR"/>
        </w:rPr>
        <w:t>a</w:t>
      </w:r>
      <w:r w:rsidR="00D475A3" w:rsidRPr="00F3164B">
        <w:rPr>
          <w:sz w:val="24"/>
          <w:szCs w:val="24"/>
          <w:lang w:val="hr-HR"/>
        </w:rPr>
        <w:t xml:space="preserve">, </w:t>
      </w:r>
      <w:r w:rsidR="000C098F">
        <w:rPr>
          <w:sz w:val="24"/>
          <w:szCs w:val="24"/>
          <w:lang w:val="hr-HR"/>
        </w:rPr>
        <w:t>ali</w:t>
      </w:r>
      <w:r w:rsidR="00D475A3" w:rsidRPr="00F3164B">
        <w:rPr>
          <w:sz w:val="24"/>
          <w:szCs w:val="24"/>
          <w:lang w:val="hr-HR"/>
        </w:rPr>
        <w:t xml:space="preserve"> </w:t>
      </w:r>
      <w:r w:rsidR="00A813F7" w:rsidRPr="00F3164B">
        <w:rPr>
          <w:bCs/>
          <w:sz w:val="24"/>
          <w:szCs w:val="24"/>
          <w:lang w:val="hr-HR"/>
        </w:rPr>
        <w:t>i</w:t>
      </w:r>
      <w:r w:rsidR="00D475A3" w:rsidRPr="00F3164B">
        <w:rPr>
          <w:bCs/>
          <w:sz w:val="24"/>
          <w:szCs w:val="24"/>
          <w:lang w:val="hr-HR"/>
        </w:rPr>
        <w:t>ma</w:t>
      </w:r>
      <w:r w:rsidR="000C098F">
        <w:rPr>
          <w:bCs/>
          <w:sz w:val="24"/>
          <w:szCs w:val="24"/>
          <w:lang w:val="hr-HR"/>
        </w:rPr>
        <w:t xml:space="preserve"> samo</w:t>
      </w:r>
      <w:r w:rsidR="00D475A3" w:rsidRPr="00F3164B">
        <w:rPr>
          <w:bCs/>
          <w:sz w:val="24"/>
          <w:szCs w:val="24"/>
          <w:lang w:val="hr-HR"/>
        </w:rPr>
        <w:t xml:space="preserve"> </w:t>
      </w:r>
      <w:r w:rsidR="00A813F7" w:rsidRPr="00F3164B">
        <w:rPr>
          <w:bCs/>
          <w:sz w:val="24"/>
          <w:szCs w:val="24"/>
          <w:lang w:val="hr-HR"/>
        </w:rPr>
        <w:t xml:space="preserve">jedno </w:t>
      </w:r>
      <w:r w:rsidR="000C098F">
        <w:rPr>
          <w:bCs/>
          <w:sz w:val="24"/>
          <w:szCs w:val="24"/>
          <w:lang w:val="hr-HR"/>
        </w:rPr>
        <w:t xml:space="preserve">ovisno </w:t>
      </w:r>
      <w:r w:rsidR="00D475A3" w:rsidRPr="00F3164B">
        <w:rPr>
          <w:bCs/>
          <w:sz w:val="24"/>
          <w:szCs w:val="24"/>
          <w:lang w:val="hr-HR"/>
        </w:rPr>
        <w:t>društv</w:t>
      </w:r>
      <w:r w:rsidR="00A813F7" w:rsidRPr="00F3164B">
        <w:rPr>
          <w:bCs/>
          <w:sz w:val="24"/>
          <w:szCs w:val="24"/>
          <w:lang w:val="hr-HR"/>
        </w:rPr>
        <w:t>o</w:t>
      </w:r>
      <w:r w:rsidR="00D475A3" w:rsidRPr="00F3164B">
        <w:rPr>
          <w:bCs/>
          <w:sz w:val="24"/>
          <w:szCs w:val="24"/>
          <w:lang w:val="hr-HR"/>
        </w:rPr>
        <w:t xml:space="preserve"> kćer </w:t>
      </w:r>
      <w:r w:rsidR="00421175">
        <w:rPr>
          <w:bCs/>
          <w:sz w:val="24"/>
          <w:szCs w:val="24"/>
          <w:lang w:val="hr-HR"/>
        </w:rPr>
        <w:t xml:space="preserve">( Obala d.o.o. Split, Gat sv. Duje 1 SPLIT, OIB: 72047192929 </w:t>
      </w:r>
      <w:r w:rsidR="00F3164B">
        <w:rPr>
          <w:bCs/>
          <w:sz w:val="24"/>
          <w:szCs w:val="24"/>
          <w:lang w:val="hr-HR"/>
        </w:rPr>
        <w:t>)</w:t>
      </w:r>
      <w:r w:rsidR="00D475A3" w:rsidRPr="00F3164B">
        <w:rPr>
          <w:bCs/>
          <w:sz w:val="24"/>
          <w:szCs w:val="24"/>
          <w:lang w:val="hr-HR"/>
        </w:rPr>
        <w:t xml:space="preserve">, </w:t>
      </w:r>
      <w:r w:rsidR="000C098F">
        <w:rPr>
          <w:bCs/>
          <w:sz w:val="24"/>
          <w:szCs w:val="24"/>
          <w:lang w:val="hr-HR"/>
        </w:rPr>
        <w:t xml:space="preserve">te nema </w:t>
      </w:r>
      <w:r w:rsidR="00F3164B">
        <w:rPr>
          <w:bCs/>
          <w:sz w:val="24"/>
          <w:szCs w:val="24"/>
          <w:lang w:val="hr-HR"/>
        </w:rPr>
        <w:t>pod</w:t>
      </w:r>
      <w:r w:rsidR="00A813F7" w:rsidRPr="00F3164B">
        <w:rPr>
          <w:bCs/>
          <w:sz w:val="24"/>
          <w:szCs w:val="24"/>
          <w:lang w:val="hr-HR"/>
        </w:rPr>
        <w:t>ružnica</w:t>
      </w:r>
      <w:r w:rsidR="00D475A3" w:rsidRPr="00F3164B">
        <w:rPr>
          <w:bCs/>
          <w:sz w:val="24"/>
          <w:szCs w:val="24"/>
          <w:lang w:val="hr-HR"/>
        </w:rPr>
        <w:t xml:space="preserve"> </w:t>
      </w:r>
      <w:r w:rsidR="000C098F">
        <w:rPr>
          <w:bCs/>
          <w:sz w:val="24"/>
          <w:szCs w:val="24"/>
          <w:lang w:val="hr-HR"/>
        </w:rPr>
        <w:t>sukladno člancima 7. i 8. Zakona o trgovačkim društvima.</w:t>
      </w:r>
    </w:p>
    <w:p w:rsidR="003C65E5" w:rsidRPr="00F3164B" w:rsidRDefault="00F3164B" w:rsidP="009B4C61">
      <w:pPr>
        <w:pStyle w:val="Naslov1"/>
        <w:rPr>
          <w:lang w:val="hr-HR"/>
        </w:rPr>
      </w:pPr>
      <w:bookmarkStart w:id="13" w:name="_Toc7684242"/>
      <w:r>
        <w:lastRenderedPageBreak/>
        <w:t>8.</w:t>
      </w:r>
      <w:r>
        <w:tab/>
      </w:r>
      <w:r w:rsidRPr="00F3164B">
        <w:t>IZLOŽENOST RIZICIMA I UPRAVLJANJE RIZICIMA</w:t>
      </w:r>
      <w:bookmarkEnd w:id="13"/>
    </w:p>
    <w:p w:rsidR="003C65E5" w:rsidRPr="003E37B1" w:rsidRDefault="003C65E5" w:rsidP="00F3164B">
      <w:pPr>
        <w:spacing w:before="240" w:after="120"/>
        <w:jc w:val="both"/>
        <w:rPr>
          <w:sz w:val="24"/>
          <w:szCs w:val="24"/>
          <w:lang w:val="hr-HR"/>
        </w:rPr>
      </w:pPr>
      <w:r w:rsidRPr="003E37B1">
        <w:rPr>
          <w:b/>
          <w:bCs/>
          <w:i/>
          <w:iCs/>
          <w:sz w:val="24"/>
          <w:szCs w:val="24"/>
          <w:lang w:val="hr-HR"/>
        </w:rPr>
        <w:t>8.1.  Tržišni i cjenovni rizik</w:t>
      </w:r>
    </w:p>
    <w:p w:rsidR="00970811" w:rsidRPr="003E37B1" w:rsidRDefault="00F3164B" w:rsidP="00475D53">
      <w:pPr>
        <w:spacing w:before="240"/>
        <w:jc w:val="both"/>
        <w:rPr>
          <w:sz w:val="24"/>
          <w:szCs w:val="24"/>
          <w:lang w:val="hr-HR"/>
        </w:rPr>
      </w:pPr>
      <w:r w:rsidRPr="00F625CB">
        <w:rPr>
          <w:sz w:val="24"/>
          <w:szCs w:val="24"/>
          <w:lang w:val="hr-HR"/>
        </w:rPr>
        <w:t>Svjetsko</w:t>
      </w:r>
      <w:r w:rsidR="00970811" w:rsidRPr="00F625CB">
        <w:rPr>
          <w:sz w:val="24"/>
          <w:szCs w:val="24"/>
          <w:lang w:val="hr-HR"/>
        </w:rPr>
        <w:t xml:space="preserve"> tržište </w:t>
      </w:r>
      <w:r w:rsidRPr="00F625CB">
        <w:rPr>
          <w:sz w:val="24"/>
          <w:szCs w:val="24"/>
          <w:lang w:val="hr-HR"/>
        </w:rPr>
        <w:t>pomorskog</w:t>
      </w:r>
      <w:r w:rsidR="00970811" w:rsidRPr="00F625CB">
        <w:rPr>
          <w:sz w:val="24"/>
          <w:szCs w:val="24"/>
          <w:lang w:val="hr-HR"/>
        </w:rPr>
        <w:t xml:space="preserve"> prometa ima dominantan utjecaj na poslovanje</w:t>
      </w:r>
      <w:r w:rsidRPr="00F625CB">
        <w:rPr>
          <w:sz w:val="24"/>
          <w:szCs w:val="24"/>
          <w:lang w:val="hr-HR"/>
        </w:rPr>
        <w:t xml:space="preserve"> Društva</w:t>
      </w:r>
      <w:r w:rsidR="00970811" w:rsidRPr="00F625CB">
        <w:rPr>
          <w:sz w:val="24"/>
          <w:szCs w:val="24"/>
          <w:lang w:val="hr-HR"/>
        </w:rPr>
        <w:t>, naime 9</w:t>
      </w:r>
      <w:r w:rsidRPr="00F625CB">
        <w:rPr>
          <w:sz w:val="24"/>
          <w:szCs w:val="24"/>
          <w:lang w:val="hr-HR"/>
        </w:rPr>
        <w:t>9</w:t>
      </w:r>
      <w:r w:rsidR="00970811" w:rsidRPr="00F625CB">
        <w:rPr>
          <w:sz w:val="24"/>
          <w:szCs w:val="24"/>
          <w:lang w:val="hr-HR"/>
        </w:rPr>
        <w:t>%</w:t>
      </w:r>
      <w:r w:rsidR="00970811" w:rsidRPr="003E37B1">
        <w:rPr>
          <w:sz w:val="24"/>
          <w:szCs w:val="24"/>
          <w:lang w:val="hr-HR"/>
        </w:rPr>
        <w:t xml:space="preserve"> našeg prometa </w:t>
      </w:r>
      <w:r>
        <w:rPr>
          <w:sz w:val="24"/>
          <w:szCs w:val="24"/>
          <w:lang w:val="hr-HR"/>
        </w:rPr>
        <w:t xml:space="preserve">u BT </w:t>
      </w:r>
      <w:r w:rsidR="00970811" w:rsidRPr="003E37B1">
        <w:rPr>
          <w:sz w:val="24"/>
          <w:szCs w:val="24"/>
          <w:lang w:val="hr-HR"/>
        </w:rPr>
        <w:t xml:space="preserve">čine međunarodni </w:t>
      </w:r>
      <w:r w:rsidR="00A813F7" w:rsidRPr="003E37B1">
        <w:rPr>
          <w:sz w:val="24"/>
          <w:szCs w:val="24"/>
          <w:lang w:val="hr-HR"/>
        </w:rPr>
        <w:t>brodari</w:t>
      </w:r>
      <w:r w:rsidR="00970811" w:rsidRPr="003E37B1">
        <w:rPr>
          <w:sz w:val="24"/>
          <w:szCs w:val="24"/>
          <w:lang w:val="hr-HR"/>
        </w:rPr>
        <w:t xml:space="preserve">. </w:t>
      </w:r>
    </w:p>
    <w:p w:rsidR="00970811" w:rsidRPr="003E37B1" w:rsidRDefault="00970811" w:rsidP="00475D53">
      <w:pPr>
        <w:spacing w:before="240"/>
        <w:jc w:val="both"/>
        <w:rPr>
          <w:sz w:val="24"/>
          <w:szCs w:val="24"/>
          <w:lang w:val="hr-HR"/>
        </w:rPr>
      </w:pPr>
      <w:r w:rsidRPr="003E37B1">
        <w:rPr>
          <w:sz w:val="24"/>
          <w:szCs w:val="24"/>
          <w:lang w:val="hr-HR"/>
        </w:rPr>
        <w:t xml:space="preserve">Cijene usluga </w:t>
      </w:r>
      <w:r w:rsidR="00A813F7" w:rsidRPr="003E37B1">
        <w:rPr>
          <w:sz w:val="24"/>
          <w:szCs w:val="24"/>
          <w:lang w:val="hr-HR"/>
        </w:rPr>
        <w:t xml:space="preserve">Plovput-a d.o.o </w:t>
      </w:r>
      <w:r w:rsidR="00F3164B">
        <w:rPr>
          <w:sz w:val="24"/>
          <w:szCs w:val="24"/>
          <w:lang w:val="hr-HR"/>
        </w:rPr>
        <w:t xml:space="preserve">za </w:t>
      </w:r>
      <w:r w:rsidR="004A1BAB">
        <w:rPr>
          <w:sz w:val="24"/>
          <w:szCs w:val="24"/>
          <w:lang w:val="hr-HR"/>
        </w:rPr>
        <w:t>inozem</w:t>
      </w:r>
      <w:r w:rsidR="00F3164B">
        <w:rPr>
          <w:sz w:val="24"/>
          <w:szCs w:val="24"/>
          <w:lang w:val="hr-HR"/>
        </w:rPr>
        <w:t xml:space="preserve">ne brodare </w:t>
      </w:r>
      <w:r w:rsidRPr="003E37B1">
        <w:rPr>
          <w:sz w:val="24"/>
          <w:szCs w:val="24"/>
          <w:lang w:val="hr-HR"/>
        </w:rPr>
        <w:t>izraž</w:t>
      </w:r>
      <w:r w:rsidR="004A1BAB">
        <w:rPr>
          <w:sz w:val="24"/>
          <w:szCs w:val="24"/>
          <w:lang w:val="hr-HR"/>
        </w:rPr>
        <w:t>avaju se</w:t>
      </w:r>
      <w:r w:rsidR="00F3164B">
        <w:rPr>
          <w:sz w:val="24"/>
          <w:szCs w:val="24"/>
          <w:lang w:val="hr-HR"/>
        </w:rPr>
        <w:t xml:space="preserve"> </w:t>
      </w:r>
      <w:r w:rsidRPr="003E37B1">
        <w:rPr>
          <w:sz w:val="24"/>
          <w:szCs w:val="24"/>
          <w:lang w:val="hr-HR"/>
        </w:rPr>
        <w:t>i ugovor</w:t>
      </w:r>
      <w:r w:rsidR="004A1BAB">
        <w:rPr>
          <w:sz w:val="24"/>
          <w:szCs w:val="24"/>
          <w:lang w:val="hr-HR"/>
        </w:rPr>
        <w:t>aju</w:t>
      </w:r>
      <w:r w:rsidRPr="003E37B1">
        <w:rPr>
          <w:sz w:val="24"/>
          <w:szCs w:val="24"/>
          <w:lang w:val="hr-HR"/>
        </w:rPr>
        <w:t xml:space="preserve"> u EUR-ima, </w:t>
      </w:r>
      <w:r w:rsidR="004A1BAB">
        <w:rPr>
          <w:sz w:val="24"/>
          <w:szCs w:val="24"/>
          <w:lang w:val="hr-HR"/>
        </w:rPr>
        <w:t>zbog čega</w:t>
      </w:r>
      <w:r w:rsidRPr="003E37B1">
        <w:rPr>
          <w:sz w:val="24"/>
          <w:szCs w:val="24"/>
          <w:lang w:val="hr-HR"/>
        </w:rPr>
        <w:t xml:space="preserve"> je </w:t>
      </w:r>
      <w:r w:rsidR="004A1BAB" w:rsidRPr="003E37B1">
        <w:rPr>
          <w:sz w:val="24"/>
          <w:szCs w:val="24"/>
          <w:lang w:val="hr-HR"/>
        </w:rPr>
        <w:t xml:space="preserve">izražen </w:t>
      </w:r>
      <w:r w:rsidR="00A813F7" w:rsidRPr="003E37B1">
        <w:rPr>
          <w:sz w:val="24"/>
          <w:szCs w:val="24"/>
          <w:lang w:val="hr-HR"/>
        </w:rPr>
        <w:t xml:space="preserve">valutni </w:t>
      </w:r>
      <w:r w:rsidRPr="003E37B1">
        <w:rPr>
          <w:sz w:val="24"/>
          <w:szCs w:val="24"/>
          <w:lang w:val="hr-HR"/>
        </w:rPr>
        <w:t xml:space="preserve">rizik. </w:t>
      </w:r>
    </w:p>
    <w:p w:rsidR="00970811" w:rsidRPr="003E37B1" w:rsidRDefault="00970811" w:rsidP="00475D53">
      <w:pPr>
        <w:spacing w:before="240"/>
        <w:jc w:val="both"/>
        <w:rPr>
          <w:sz w:val="24"/>
          <w:szCs w:val="24"/>
          <w:lang w:val="hr-HR"/>
        </w:rPr>
      </w:pPr>
      <w:r w:rsidRPr="003E37B1">
        <w:rPr>
          <w:sz w:val="24"/>
          <w:szCs w:val="24"/>
          <w:lang w:val="hr-HR"/>
        </w:rPr>
        <w:t>Prilikom nabave roba i usluga provode se natječaji gdje je najniža cijena jedan od glavnih kriterija kod odabira najpovoljnijeg ponuđača.</w:t>
      </w:r>
    </w:p>
    <w:p w:rsidR="00970811" w:rsidRDefault="00970811" w:rsidP="00475D53">
      <w:pPr>
        <w:spacing w:before="240"/>
        <w:jc w:val="both"/>
        <w:rPr>
          <w:sz w:val="24"/>
          <w:szCs w:val="24"/>
          <w:lang w:val="hr-HR"/>
        </w:rPr>
      </w:pPr>
      <w:r w:rsidRPr="003E37B1">
        <w:rPr>
          <w:sz w:val="24"/>
          <w:szCs w:val="24"/>
          <w:lang w:val="hr-HR"/>
        </w:rPr>
        <w:t xml:space="preserve">Da bi smanjili rizik nenaplaćenih potraživanja, </w:t>
      </w:r>
      <w:r w:rsidR="00A813F7" w:rsidRPr="003E37B1">
        <w:rPr>
          <w:sz w:val="24"/>
          <w:szCs w:val="24"/>
          <w:lang w:val="hr-HR"/>
        </w:rPr>
        <w:t xml:space="preserve">Plovput d.o.o </w:t>
      </w:r>
      <w:r w:rsidRPr="003E37B1">
        <w:rPr>
          <w:sz w:val="24"/>
          <w:szCs w:val="24"/>
          <w:lang w:val="hr-HR"/>
        </w:rPr>
        <w:t>traži od kupaca sredstva osiguranja plaćanja u obliku položenih depozita, bankovnih garancija ili bjanko zadužnica.</w:t>
      </w:r>
    </w:p>
    <w:p w:rsidR="003C65E5" w:rsidRPr="008005A3" w:rsidRDefault="003C65E5" w:rsidP="00475D53">
      <w:pPr>
        <w:pStyle w:val="Tijeloteksta3"/>
        <w:spacing w:before="240" w:after="120"/>
        <w:rPr>
          <w:sz w:val="24"/>
          <w:szCs w:val="24"/>
        </w:rPr>
      </w:pPr>
      <w:r w:rsidRPr="008005A3">
        <w:rPr>
          <w:sz w:val="24"/>
          <w:szCs w:val="24"/>
        </w:rPr>
        <w:t>Društvo je zanemarivo malo izloženo cjenovnom, a više valutnom riziku.</w:t>
      </w:r>
    </w:p>
    <w:p w:rsidR="003C65E5" w:rsidRPr="003E37B1" w:rsidRDefault="003C65E5" w:rsidP="00475D53">
      <w:pPr>
        <w:spacing w:before="240"/>
        <w:jc w:val="both"/>
        <w:rPr>
          <w:sz w:val="24"/>
          <w:szCs w:val="24"/>
          <w:lang w:val="hr-HR"/>
        </w:rPr>
      </w:pPr>
      <w:r w:rsidRPr="003E37B1">
        <w:rPr>
          <w:sz w:val="24"/>
          <w:szCs w:val="24"/>
          <w:lang w:val="hr-HR"/>
        </w:rPr>
        <w:t>U svrhu učinkovitijeg upravljanja predmetnim rizicima Društvo je strategiju razvoja usmjerilo na usavršavanje operativne izvrsnosti kroz poboljšanje performansi internog vrijednosnog lanca i vrijednosnog sustava Društva.</w:t>
      </w:r>
    </w:p>
    <w:p w:rsidR="004359EC" w:rsidRPr="003E37B1" w:rsidRDefault="003C65E5" w:rsidP="00475D53">
      <w:pPr>
        <w:pStyle w:val="Tijeloteksta3"/>
        <w:spacing w:before="240"/>
        <w:rPr>
          <w:sz w:val="24"/>
          <w:szCs w:val="24"/>
        </w:rPr>
      </w:pPr>
      <w:r w:rsidRPr="00F625CB">
        <w:rPr>
          <w:sz w:val="24"/>
          <w:szCs w:val="24"/>
        </w:rPr>
        <w:t xml:space="preserve">Društvo </w:t>
      </w:r>
      <w:r w:rsidR="004359EC" w:rsidRPr="00F625CB">
        <w:rPr>
          <w:sz w:val="24"/>
          <w:szCs w:val="24"/>
        </w:rPr>
        <w:t>8</w:t>
      </w:r>
      <w:r w:rsidR="00F625CB" w:rsidRPr="00F625CB">
        <w:rPr>
          <w:sz w:val="24"/>
          <w:szCs w:val="24"/>
        </w:rPr>
        <w:t>3</w:t>
      </w:r>
      <w:r w:rsidRPr="00F625CB">
        <w:rPr>
          <w:sz w:val="24"/>
          <w:szCs w:val="24"/>
        </w:rPr>
        <w:t xml:space="preserve"> % </w:t>
      </w:r>
      <w:r w:rsidR="004A1BAB" w:rsidRPr="00F625CB">
        <w:rPr>
          <w:sz w:val="24"/>
          <w:szCs w:val="24"/>
        </w:rPr>
        <w:t>svojih ukup</w:t>
      </w:r>
      <w:r w:rsidRPr="00F625CB">
        <w:rPr>
          <w:sz w:val="24"/>
          <w:szCs w:val="24"/>
        </w:rPr>
        <w:t xml:space="preserve">nih prihoda </w:t>
      </w:r>
      <w:r w:rsidR="004A1BAB" w:rsidRPr="00F625CB">
        <w:rPr>
          <w:sz w:val="24"/>
          <w:szCs w:val="24"/>
        </w:rPr>
        <w:t xml:space="preserve">ostvaruje </w:t>
      </w:r>
      <w:r w:rsidRPr="00F625CB">
        <w:rPr>
          <w:sz w:val="24"/>
          <w:szCs w:val="24"/>
        </w:rPr>
        <w:t xml:space="preserve">od prodaje na inozemnom tržištu, </w:t>
      </w:r>
      <w:r w:rsidR="004A1BAB" w:rsidRPr="00F625CB">
        <w:rPr>
          <w:sz w:val="24"/>
          <w:szCs w:val="24"/>
        </w:rPr>
        <w:t>pri čemu se usluge</w:t>
      </w:r>
      <w:r w:rsidR="004A1BAB">
        <w:rPr>
          <w:sz w:val="24"/>
          <w:szCs w:val="24"/>
        </w:rPr>
        <w:t xml:space="preserve"> osiguranja sigurnosti plovidbe</w:t>
      </w:r>
      <w:r w:rsidRPr="003E37B1">
        <w:rPr>
          <w:sz w:val="24"/>
          <w:szCs w:val="24"/>
        </w:rPr>
        <w:t xml:space="preserve"> ugovaraju u EUR-ima. </w:t>
      </w:r>
    </w:p>
    <w:p w:rsidR="003C65E5" w:rsidRPr="008005A3" w:rsidRDefault="003C65E5" w:rsidP="00475D53">
      <w:pPr>
        <w:spacing w:before="480" w:after="240"/>
        <w:jc w:val="both"/>
        <w:rPr>
          <w:b/>
          <w:bCs/>
          <w:i/>
          <w:iCs/>
          <w:sz w:val="24"/>
          <w:szCs w:val="24"/>
          <w:lang w:val="hr-HR"/>
        </w:rPr>
      </w:pPr>
      <w:r w:rsidRPr="003E37B1">
        <w:rPr>
          <w:b/>
          <w:bCs/>
          <w:i/>
          <w:iCs/>
          <w:sz w:val="24"/>
          <w:szCs w:val="24"/>
          <w:lang w:val="hr-HR"/>
        </w:rPr>
        <w:t>8.2.  Valutni rizik</w:t>
      </w:r>
    </w:p>
    <w:p w:rsidR="003C65E5" w:rsidRPr="003E37B1" w:rsidRDefault="003C65E5" w:rsidP="00475D53">
      <w:pPr>
        <w:pStyle w:val="Tijeloteksta3"/>
        <w:spacing w:before="240"/>
        <w:rPr>
          <w:sz w:val="24"/>
          <w:szCs w:val="24"/>
        </w:rPr>
      </w:pPr>
      <w:r w:rsidRPr="003E37B1">
        <w:rPr>
          <w:sz w:val="24"/>
          <w:szCs w:val="24"/>
        </w:rPr>
        <w:t xml:space="preserve">Valutni rizici koji proizlaze iz promjene tečajeva inozemnih valuta ipak </w:t>
      </w:r>
      <w:r w:rsidR="00AC16F5" w:rsidRPr="003E37B1">
        <w:rPr>
          <w:sz w:val="24"/>
          <w:szCs w:val="24"/>
        </w:rPr>
        <w:t>i</w:t>
      </w:r>
      <w:r w:rsidRPr="003E37B1">
        <w:rPr>
          <w:sz w:val="24"/>
          <w:szCs w:val="24"/>
        </w:rPr>
        <w:t>ma</w:t>
      </w:r>
      <w:r w:rsidR="00AC16F5" w:rsidRPr="003E37B1">
        <w:rPr>
          <w:sz w:val="24"/>
          <w:szCs w:val="24"/>
        </w:rPr>
        <w:t xml:space="preserve"> </w:t>
      </w:r>
      <w:r w:rsidRPr="003E37B1">
        <w:rPr>
          <w:sz w:val="24"/>
          <w:szCs w:val="24"/>
        </w:rPr>
        <w:t>veliki utjecaj na poslovanje Društva.</w:t>
      </w:r>
    </w:p>
    <w:p w:rsidR="005E5891" w:rsidRPr="008005A3" w:rsidRDefault="003C65E5" w:rsidP="00475D53">
      <w:pPr>
        <w:pStyle w:val="Tijeloteksta3"/>
        <w:spacing w:before="240"/>
        <w:rPr>
          <w:sz w:val="24"/>
          <w:szCs w:val="24"/>
        </w:rPr>
      </w:pPr>
      <w:r w:rsidRPr="003E37B1">
        <w:rPr>
          <w:sz w:val="24"/>
          <w:szCs w:val="24"/>
        </w:rPr>
        <w:t>Valutni rizik koji se pojavljuje prema kupcima i dobavljačima pokušava se ograničiti balansiranjem priljeva i odljeva u inozemnoj valuti i</w:t>
      </w:r>
      <w:r w:rsidR="008005A3">
        <w:rPr>
          <w:sz w:val="24"/>
          <w:szCs w:val="24"/>
        </w:rPr>
        <w:t xml:space="preserve"> ubrzanjem naplate te plaćanja.</w:t>
      </w:r>
    </w:p>
    <w:p w:rsidR="003C65E5" w:rsidRPr="008005A3" w:rsidRDefault="003C65E5" w:rsidP="00475D53">
      <w:pPr>
        <w:spacing w:before="480" w:after="240"/>
        <w:jc w:val="both"/>
        <w:rPr>
          <w:b/>
          <w:bCs/>
          <w:i/>
          <w:iCs/>
          <w:sz w:val="24"/>
          <w:szCs w:val="24"/>
          <w:lang w:val="hr-HR"/>
        </w:rPr>
      </w:pPr>
      <w:r w:rsidRPr="003E37B1">
        <w:rPr>
          <w:b/>
          <w:bCs/>
          <w:i/>
          <w:iCs/>
          <w:sz w:val="24"/>
          <w:szCs w:val="24"/>
          <w:lang w:val="hr-HR"/>
        </w:rPr>
        <w:t>8.3.  Kreditni rizik</w:t>
      </w:r>
    </w:p>
    <w:p w:rsidR="003C65E5" w:rsidRPr="003E37B1" w:rsidRDefault="003C65E5" w:rsidP="00475D53">
      <w:pPr>
        <w:spacing w:before="240"/>
        <w:jc w:val="both"/>
        <w:rPr>
          <w:sz w:val="24"/>
          <w:szCs w:val="24"/>
          <w:lang w:val="hr-HR"/>
        </w:rPr>
      </w:pPr>
      <w:r w:rsidRPr="003E37B1">
        <w:rPr>
          <w:sz w:val="24"/>
          <w:szCs w:val="24"/>
          <w:lang w:val="hr-HR"/>
        </w:rPr>
        <w:t>Kreditni rizik kao rizik da jedna strana po financijskom instrumentu neće ispuniti svoje obveze te da će time prouzročiti nastanak financijskog gubitka drugoj strani u Društvu je značajno izraženo kako po pitanju iskazanih kreditnih obveza i obveza prema dobavljačima tako i po pitanju iskazanih potraživanja od kupaca kao i iskazanih drugih potraživanja (od države, radnika itd.) za koja postoji opasnost da ih Društvo neće platiti svojim vjerovnicima odnosno da ih Društvo neće naplatiti od svojih dužnika u cijelosti te da će doći do poremećaja u planiranoj dinamici plaćanja obveza odnosno naplate potraživanja.</w:t>
      </w:r>
    </w:p>
    <w:p w:rsidR="003C65E5" w:rsidRPr="003E37B1" w:rsidRDefault="003C65E5" w:rsidP="00475D53">
      <w:pPr>
        <w:spacing w:before="240"/>
        <w:jc w:val="both"/>
        <w:rPr>
          <w:sz w:val="24"/>
          <w:szCs w:val="24"/>
          <w:lang w:val="hr-HR"/>
        </w:rPr>
      </w:pPr>
      <w:r w:rsidRPr="003E37B1">
        <w:rPr>
          <w:sz w:val="24"/>
          <w:szCs w:val="24"/>
          <w:lang w:val="hr-HR"/>
        </w:rPr>
        <w:t>Dr</w:t>
      </w:r>
      <w:r w:rsidR="008005A3">
        <w:rPr>
          <w:sz w:val="24"/>
          <w:szCs w:val="24"/>
          <w:lang w:val="hr-HR"/>
        </w:rPr>
        <w:t>uštvo nema ozbiljnih problema s</w:t>
      </w:r>
      <w:r w:rsidRPr="003E37B1">
        <w:rPr>
          <w:sz w:val="24"/>
          <w:szCs w:val="24"/>
          <w:lang w:val="hr-HR"/>
        </w:rPr>
        <w:t xml:space="preserve"> redovnom naplatom svojih potraživanja koja se odnose prije svega na kupce.</w:t>
      </w:r>
    </w:p>
    <w:p w:rsidR="003C65E5" w:rsidRPr="003E37B1" w:rsidRDefault="003C65E5" w:rsidP="00475D53">
      <w:pPr>
        <w:spacing w:before="240"/>
        <w:jc w:val="both"/>
        <w:rPr>
          <w:sz w:val="24"/>
          <w:szCs w:val="24"/>
          <w:lang w:val="hr-HR"/>
        </w:rPr>
      </w:pPr>
      <w:r w:rsidRPr="003E37B1">
        <w:rPr>
          <w:sz w:val="24"/>
          <w:szCs w:val="24"/>
          <w:lang w:val="hr-HR"/>
        </w:rPr>
        <w:t>Prije samog ugovaranja poslova Društvo provjerava bonitet i poslovni rejting potencijalnih kupaca putem zakonski dostupnih informacija o poslovanju određenog subjekta, a isto tako svoja potraživanja nastoji osigurati dostupnim instrumentima osiguranja što se prvenstveno odnosi na zadužnice i mjenice.</w:t>
      </w:r>
    </w:p>
    <w:p w:rsidR="003C65E5" w:rsidRPr="003E37B1" w:rsidRDefault="003C65E5" w:rsidP="00475D53">
      <w:pPr>
        <w:spacing w:before="240"/>
        <w:jc w:val="both"/>
        <w:rPr>
          <w:sz w:val="24"/>
          <w:szCs w:val="24"/>
          <w:lang w:val="hr-HR"/>
        </w:rPr>
      </w:pPr>
      <w:r w:rsidRPr="003E37B1">
        <w:rPr>
          <w:sz w:val="24"/>
          <w:szCs w:val="24"/>
          <w:lang w:val="hr-HR"/>
        </w:rPr>
        <w:t>U svrhu što boljeg praćenja i kontrole naplate potraživanja Društvo ima radnike zadužene za direktni kontakt s kupcima po pitanju naplate, a također se vrše i periodične provjere poslovnog boniteta za već postojeće kupce, ili se najčešće od kupaca traži avansno plaćanje.</w:t>
      </w:r>
    </w:p>
    <w:p w:rsidR="003C65E5" w:rsidRPr="003E37B1" w:rsidRDefault="003C65E5" w:rsidP="00475D53">
      <w:pPr>
        <w:pStyle w:val="Tijeloteksta3"/>
        <w:spacing w:before="240"/>
        <w:rPr>
          <w:sz w:val="24"/>
          <w:szCs w:val="24"/>
        </w:rPr>
      </w:pPr>
      <w:r w:rsidRPr="003E37B1">
        <w:rPr>
          <w:sz w:val="24"/>
          <w:szCs w:val="24"/>
        </w:rPr>
        <w:lastRenderedPageBreak/>
        <w:t>Kreditni rizik za potraživanja od kupaca na domaćem tržištu odgovara uobičajenom kreditnom riziku u hrvatskom gospodarstvu. Dobri poslovni odnosi s kupcima i instrumenti osiguranja naplate neće rezultirati većim udjelom ispravka vrijednosti potraživanja u budućem poslovanju.</w:t>
      </w:r>
    </w:p>
    <w:p w:rsidR="003C65E5" w:rsidRPr="008005A3" w:rsidRDefault="008005A3" w:rsidP="00475D53">
      <w:pPr>
        <w:spacing w:before="240"/>
        <w:jc w:val="both"/>
        <w:rPr>
          <w:sz w:val="24"/>
          <w:szCs w:val="24"/>
          <w:lang w:val="hr-HR"/>
        </w:rPr>
      </w:pPr>
      <w:r w:rsidRPr="008005A3">
        <w:rPr>
          <w:sz w:val="24"/>
          <w:szCs w:val="24"/>
          <w:lang w:val="hr-HR"/>
        </w:rPr>
        <w:t xml:space="preserve">Struktura </w:t>
      </w:r>
      <w:r w:rsidR="003C65E5" w:rsidRPr="008005A3">
        <w:rPr>
          <w:sz w:val="24"/>
          <w:szCs w:val="24"/>
          <w:lang w:val="hr-HR"/>
        </w:rPr>
        <w:t>dospjelosti obveza prema dobavljačima je zadovoljavajuća što znači da nema obveza koje nisu podmirene u ugovorenom roku.</w:t>
      </w:r>
    </w:p>
    <w:p w:rsidR="003C65E5" w:rsidRPr="003E37B1" w:rsidRDefault="003C65E5" w:rsidP="00475D53">
      <w:pPr>
        <w:spacing w:before="240"/>
        <w:jc w:val="both"/>
        <w:rPr>
          <w:sz w:val="24"/>
          <w:szCs w:val="24"/>
          <w:lang w:val="hr-HR"/>
        </w:rPr>
      </w:pPr>
      <w:r w:rsidRPr="003E37B1">
        <w:rPr>
          <w:sz w:val="24"/>
          <w:szCs w:val="24"/>
          <w:lang w:val="hr-HR"/>
        </w:rPr>
        <w:t>Društvo već godinama ima ustaljene ključne dobavljače po pitanju nabave, gdje je prisutno višegodišnje međusobno povjerenje bez izdavanja bilo kakvih instru</w:t>
      </w:r>
      <w:r w:rsidR="008005A3">
        <w:rPr>
          <w:sz w:val="24"/>
          <w:szCs w:val="24"/>
          <w:lang w:val="hr-HR"/>
        </w:rPr>
        <w:t>menata osiguranja dobavljačima.</w:t>
      </w:r>
    </w:p>
    <w:p w:rsidR="003C65E5" w:rsidRPr="008005A3" w:rsidRDefault="008005A3" w:rsidP="00475D53">
      <w:pPr>
        <w:spacing w:before="480" w:after="240"/>
        <w:jc w:val="both"/>
        <w:rPr>
          <w:b/>
          <w:bCs/>
          <w:i/>
          <w:iCs/>
          <w:sz w:val="24"/>
          <w:szCs w:val="24"/>
          <w:lang w:val="hr-HR"/>
        </w:rPr>
      </w:pPr>
      <w:r>
        <w:rPr>
          <w:b/>
          <w:bCs/>
          <w:i/>
          <w:iCs/>
          <w:sz w:val="24"/>
          <w:szCs w:val="24"/>
          <w:lang w:val="hr-HR"/>
        </w:rPr>
        <w:t xml:space="preserve">8.4. </w:t>
      </w:r>
      <w:r w:rsidR="003C65E5" w:rsidRPr="003E37B1">
        <w:rPr>
          <w:b/>
          <w:bCs/>
          <w:i/>
          <w:iCs/>
          <w:sz w:val="24"/>
          <w:szCs w:val="24"/>
          <w:lang w:val="hr-HR"/>
        </w:rPr>
        <w:t xml:space="preserve"> Kamatni rizik</w:t>
      </w:r>
    </w:p>
    <w:p w:rsidR="000C098F" w:rsidRDefault="000C098F" w:rsidP="008005A3">
      <w:pPr>
        <w:pStyle w:val="Tijeloteksta3"/>
        <w:rPr>
          <w:sz w:val="24"/>
          <w:szCs w:val="24"/>
        </w:rPr>
      </w:pPr>
    </w:p>
    <w:p w:rsidR="00F95B6B" w:rsidRDefault="003C65E5" w:rsidP="008005A3">
      <w:pPr>
        <w:pStyle w:val="Tijeloteksta3"/>
        <w:rPr>
          <w:sz w:val="24"/>
          <w:szCs w:val="24"/>
        </w:rPr>
      </w:pPr>
      <w:r w:rsidRPr="003E37B1">
        <w:rPr>
          <w:sz w:val="24"/>
          <w:szCs w:val="24"/>
        </w:rPr>
        <w:t>Kamatni rizik za potraživanja iz inozemstva ne postoji, jer je ugovoreno plaćanje unaprijed ili u roku od deset dana od isporuke.</w:t>
      </w:r>
    </w:p>
    <w:p w:rsidR="000C098F" w:rsidRPr="003E37B1" w:rsidRDefault="000C098F" w:rsidP="008005A3">
      <w:pPr>
        <w:pStyle w:val="Tijeloteksta3"/>
        <w:rPr>
          <w:sz w:val="24"/>
          <w:szCs w:val="24"/>
        </w:rPr>
      </w:pPr>
    </w:p>
    <w:p w:rsidR="003C65E5" w:rsidRPr="008005A3" w:rsidRDefault="008005A3" w:rsidP="007A0C18">
      <w:pPr>
        <w:spacing w:before="120" w:after="120"/>
        <w:jc w:val="both"/>
        <w:rPr>
          <w:b/>
          <w:bCs/>
          <w:i/>
          <w:iCs/>
          <w:sz w:val="24"/>
          <w:szCs w:val="24"/>
          <w:lang w:val="hr-HR"/>
        </w:rPr>
      </w:pPr>
      <w:r>
        <w:rPr>
          <w:b/>
          <w:bCs/>
          <w:i/>
          <w:iCs/>
          <w:sz w:val="24"/>
          <w:szCs w:val="24"/>
          <w:lang w:val="hr-HR"/>
        </w:rPr>
        <w:t xml:space="preserve">8.5. </w:t>
      </w:r>
      <w:r w:rsidR="003C65E5" w:rsidRPr="003E37B1">
        <w:rPr>
          <w:b/>
          <w:bCs/>
          <w:i/>
          <w:iCs/>
          <w:sz w:val="24"/>
          <w:szCs w:val="24"/>
          <w:lang w:val="hr-HR"/>
        </w:rPr>
        <w:t xml:space="preserve"> Rizik likvidnosti i rizik toka gotovine</w:t>
      </w:r>
    </w:p>
    <w:p w:rsidR="003C65E5" w:rsidRPr="003E37B1" w:rsidRDefault="003C65E5" w:rsidP="00475D53">
      <w:pPr>
        <w:spacing w:before="240"/>
        <w:jc w:val="both"/>
        <w:rPr>
          <w:rStyle w:val="style14tekst"/>
          <w:sz w:val="24"/>
          <w:szCs w:val="24"/>
          <w:lang w:val="hr-HR"/>
        </w:rPr>
      </w:pPr>
      <w:r w:rsidRPr="003E37B1">
        <w:rPr>
          <w:rStyle w:val="style14tekst"/>
          <w:sz w:val="24"/>
          <w:szCs w:val="24"/>
          <w:lang w:val="hr-HR"/>
        </w:rPr>
        <w:t>Pokazatelji likvidnosti pokazuju može li Društvo bez poteškoća podmiriti svoje kratkoročne obveze</w:t>
      </w:r>
      <w:r w:rsidRPr="003E37B1">
        <w:rPr>
          <w:rStyle w:val="tekst1"/>
          <w:rFonts w:ascii="Times New Roman" w:hAnsi="Times New Roman" w:cs="Times New Roman"/>
          <w:sz w:val="24"/>
          <w:szCs w:val="24"/>
          <w:lang w:val="hr-HR"/>
        </w:rPr>
        <w:t xml:space="preserve">. </w:t>
      </w:r>
    </w:p>
    <w:p w:rsidR="003C65E5" w:rsidRPr="003E37B1" w:rsidRDefault="003C65E5" w:rsidP="00475D53">
      <w:pPr>
        <w:spacing w:before="240"/>
        <w:jc w:val="both"/>
        <w:rPr>
          <w:sz w:val="24"/>
          <w:szCs w:val="24"/>
          <w:lang w:val="hr-HR"/>
        </w:rPr>
      </w:pPr>
      <w:r w:rsidRPr="003E37B1">
        <w:rPr>
          <w:rStyle w:val="style14tekst"/>
          <w:sz w:val="24"/>
          <w:szCs w:val="24"/>
          <w:lang w:val="hr-HR"/>
        </w:rPr>
        <w:t>Upravljanje likvidnošću je vrlo značajno za Društvo jer u svom poslovanju mora osigurati novčana sredstva za podmirenje vlastitih obveza u roku dospijeća.</w:t>
      </w:r>
    </w:p>
    <w:p w:rsidR="003C65E5" w:rsidRPr="003E37B1" w:rsidRDefault="003C65E5" w:rsidP="00475D53">
      <w:pPr>
        <w:pStyle w:val="Tijeloteksta3"/>
        <w:spacing w:before="240"/>
        <w:rPr>
          <w:sz w:val="24"/>
          <w:szCs w:val="24"/>
        </w:rPr>
      </w:pPr>
      <w:r w:rsidRPr="003E37B1">
        <w:rPr>
          <w:sz w:val="24"/>
          <w:szCs w:val="24"/>
        </w:rPr>
        <w:t>Rizik likvidnosti razmatra se zajedno s rizikom novčanog toka, a odnosi se na rizik poremećaja usklađenosti dospijeća realizacije imovine i dospjeća obveza.</w:t>
      </w:r>
    </w:p>
    <w:p w:rsidR="003C65E5" w:rsidRPr="002B28C7" w:rsidRDefault="003C65E5" w:rsidP="00475D53">
      <w:pPr>
        <w:spacing w:before="240"/>
        <w:jc w:val="both"/>
        <w:rPr>
          <w:b/>
          <w:sz w:val="24"/>
          <w:szCs w:val="24"/>
        </w:rPr>
      </w:pPr>
      <w:r w:rsidRPr="00962896">
        <w:rPr>
          <w:sz w:val="24"/>
          <w:szCs w:val="24"/>
        </w:rPr>
        <w:t xml:space="preserve">Likvidnost Društva nije bila upitna tijekom godine što je vidljivo iz </w:t>
      </w:r>
      <w:r w:rsidRPr="00962896">
        <w:rPr>
          <w:b/>
          <w:sz w:val="24"/>
          <w:szCs w:val="24"/>
        </w:rPr>
        <w:t xml:space="preserve">pokazatelja opće </w:t>
      </w:r>
      <w:r w:rsidR="006B3EFF" w:rsidRPr="00962896">
        <w:rPr>
          <w:b/>
          <w:sz w:val="24"/>
          <w:szCs w:val="24"/>
        </w:rPr>
        <w:t xml:space="preserve">- tekuće </w:t>
      </w:r>
      <w:r w:rsidRPr="00962896">
        <w:rPr>
          <w:b/>
          <w:sz w:val="24"/>
          <w:szCs w:val="24"/>
        </w:rPr>
        <w:t xml:space="preserve">likvidnosti </w:t>
      </w:r>
      <w:r w:rsidR="00176677" w:rsidRPr="00962896">
        <w:rPr>
          <w:b/>
          <w:sz w:val="24"/>
          <w:szCs w:val="24"/>
        </w:rPr>
        <w:t>3,</w:t>
      </w:r>
      <w:r w:rsidR="00962896" w:rsidRPr="00962896">
        <w:rPr>
          <w:b/>
          <w:sz w:val="24"/>
          <w:szCs w:val="24"/>
        </w:rPr>
        <w:t>58</w:t>
      </w:r>
      <w:r w:rsidR="006B3EFF" w:rsidRPr="00962896">
        <w:rPr>
          <w:sz w:val="24"/>
          <w:szCs w:val="24"/>
        </w:rPr>
        <w:t xml:space="preserve"> </w:t>
      </w:r>
      <w:r w:rsidR="006B3EFF" w:rsidRPr="00962896">
        <w:rPr>
          <w:i/>
          <w:sz w:val="24"/>
          <w:szCs w:val="24"/>
        </w:rPr>
        <w:t>(</w:t>
      </w:r>
      <w:r w:rsidR="006B3EFF" w:rsidRPr="00962896">
        <w:rPr>
          <w:i/>
          <w:sz w:val="24"/>
          <w:szCs w:val="24"/>
          <w:lang w:val="hr-HR"/>
        </w:rPr>
        <w:t>Kratkotrajna imovina / Kratkoročne obveze</w:t>
      </w:r>
      <w:r w:rsidR="006B3EFF" w:rsidRPr="00962896">
        <w:rPr>
          <w:i/>
          <w:sz w:val="24"/>
          <w:szCs w:val="24"/>
        </w:rPr>
        <w:t xml:space="preserve"> )</w:t>
      </w:r>
      <w:r w:rsidR="006B3EFF" w:rsidRPr="00962896">
        <w:rPr>
          <w:sz w:val="24"/>
          <w:szCs w:val="24"/>
        </w:rPr>
        <w:t xml:space="preserve"> </w:t>
      </w:r>
      <w:r w:rsidRPr="00962896">
        <w:rPr>
          <w:sz w:val="24"/>
          <w:szCs w:val="24"/>
        </w:rPr>
        <w:t xml:space="preserve">i </w:t>
      </w:r>
      <w:r w:rsidRPr="00962896">
        <w:rPr>
          <w:b/>
          <w:sz w:val="24"/>
          <w:szCs w:val="24"/>
        </w:rPr>
        <w:t>pokazatelja t</w:t>
      </w:r>
      <w:r w:rsidR="00A82C07" w:rsidRPr="00962896">
        <w:rPr>
          <w:b/>
          <w:sz w:val="24"/>
          <w:szCs w:val="24"/>
        </w:rPr>
        <w:t>renutn</w:t>
      </w:r>
      <w:r w:rsidRPr="00962896">
        <w:rPr>
          <w:b/>
          <w:sz w:val="24"/>
          <w:szCs w:val="24"/>
        </w:rPr>
        <w:t>e likvidnosti</w:t>
      </w:r>
      <w:r w:rsidRPr="00962896">
        <w:rPr>
          <w:sz w:val="24"/>
          <w:szCs w:val="24"/>
        </w:rPr>
        <w:t xml:space="preserve"> </w:t>
      </w:r>
      <w:r w:rsidR="00962896" w:rsidRPr="00962896">
        <w:rPr>
          <w:b/>
          <w:sz w:val="24"/>
          <w:szCs w:val="24"/>
        </w:rPr>
        <w:t>2,14</w:t>
      </w:r>
      <w:r w:rsidR="006B3EFF" w:rsidRPr="00962896">
        <w:rPr>
          <w:i/>
          <w:sz w:val="24"/>
          <w:szCs w:val="24"/>
        </w:rPr>
        <w:t xml:space="preserve"> (</w:t>
      </w:r>
      <w:r w:rsidR="006B3EFF" w:rsidRPr="00962896">
        <w:rPr>
          <w:i/>
          <w:sz w:val="24"/>
          <w:szCs w:val="24"/>
          <w:lang w:val="hr-HR"/>
        </w:rPr>
        <w:t>Novac / Kratkoročne obveze</w:t>
      </w:r>
      <w:r w:rsidR="006B3EFF" w:rsidRPr="00962896">
        <w:rPr>
          <w:i/>
          <w:sz w:val="24"/>
          <w:szCs w:val="24"/>
        </w:rPr>
        <w:t xml:space="preserve"> )</w:t>
      </w:r>
      <w:r w:rsidRPr="00962896">
        <w:rPr>
          <w:sz w:val="24"/>
          <w:szCs w:val="24"/>
        </w:rPr>
        <w:t>.</w:t>
      </w:r>
    </w:p>
    <w:p w:rsidR="003C65E5" w:rsidRPr="002B28C7" w:rsidRDefault="003C65E5" w:rsidP="00475D53">
      <w:pPr>
        <w:spacing w:before="480" w:after="240"/>
        <w:jc w:val="both"/>
        <w:rPr>
          <w:b/>
          <w:bCs/>
          <w:i/>
          <w:iCs/>
          <w:sz w:val="24"/>
          <w:szCs w:val="24"/>
          <w:lang w:val="hr-HR"/>
        </w:rPr>
      </w:pPr>
      <w:r w:rsidRPr="002B28C7">
        <w:rPr>
          <w:b/>
          <w:bCs/>
          <w:i/>
          <w:iCs/>
          <w:sz w:val="24"/>
          <w:szCs w:val="24"/>
          <w:lang w:val="hr-HR"/>
        </w:rPr>
        <w:t>8.6.  Podaci o upotrebi financijskih instrumenata</w:t>
      </w:r>
    </w:p>
    <w:p w:rsidR="003C65E5" w:rsidRPr="003E37B1" w:rsidRDefault="003C65E5" w:rsidP="00475D53">
      <w:pPr>
        <w:spacing w:before="240"/>
        <w:jc w:val="both"/>
        <w:rPr>
          <w:sz w:val="24"/>
          <w:szCs w:val="24"/>
          <w:lang w:val="hr-HR"/>
        </w:rPr>
      </w:pPr>
      <w:r w:rsidRPr="003E37B1">
        <w:rPr>
          <w:sz w:val="24"/>
          <w:szCs w:val="24"/>
          <w:lang w:val="hr-HR"/>
        </w:rPr>
        <w:t>Prema ugovornom aranžmanu financijski instrumenti su razvrstani kao imovina, obveza ili glavnica. Kamate, dividende, dobici i gubici koji se odnose na financijske instrumente, kada nastaju, razvrstavaju se i iskazuju kao prihod ili rashod.</w:t>
      </w:r>
    </w:p>
    <w:p w:rsidR="003C65E5" w:rsidRPr="003E37B1" w:rsidRDefault="003C65E5" w:rsidP="00475D53">
      <w:pPr>
        <w:spacing w:before="240"/>
        <w:jc w:val="both"/>
        <w:rPr>
          <w:sz w:val="24"/>
          <w:szCs w:val="24"/>
          <w:lang w:val="hr-HR"/>
        </w:rPr>
      </w:pPr>
      <w:r w:rsidRPr="003E37B1">
        <w:rPr>
          <w:sz w:val="24"/>
          <w:szCs w:val="24"/>
          <w:lang w:val="hr-HR"/>
        </w:rPr>
        <w:t xml:space="preserve">Financijski instrumenti u posjedu do dospijeća knjiže se po trošku, odnosno u neto iznosu umanjenom za otplaćeni dio, ovisno o tome što je niže. Fer vrijednost predstavlja iznos po kojem se financijski instrument može razmijeniti između poznatih i spremnih strana po tržišnim uvjetima, osim u slučaju prodaje pod prisilom ili radi likvidacije. Fer vrijednost financijskog instrumenta je ona koja je objavljena na tržištu vrjednosnica ili dobivena metodom diskontiranog tijeka novca. </w:t>
      </w:r>
    </w:p>
    <w:p w:rsidR="00F95B6B" w:rsidRDefault="003C65E5" w:rsidP="00475D53">
      <w:pPr>
        <w:spacing w:before="240"/>
        <w:jc w:val="both"/>
        <w:rPr>
          <w:sz w:val="24"/>
          <w:szCs w:val="24"/>
          <w:lang w:val="hr-HR"/>
        </w:rPr>
      </w:pPr>
      <w:r w:rsidRPr="003E37B1">
        <w:rPr>
          <w:sz w:val="24"/>
          <w:szCs w:val="24"/>
          <w:lang w:val="hr-HR"/>
        </w:rPr>
        <w:t>Na dan 31.12.20</w:t>
      </w:r>
      <w:r w:rsidR="00E52044">
        <w:rPr>
          <w:sz w:val="24"/>
          <w:szCs w:val="24"/>
          <w:lang w:val="hr-HR"/>
        </w:rPr>
        <w:t>20</w:t>
      </w:r>
      <w:r w:rsidRPr="003E37B1">
        <w:rPr>
          <w:sz w:val="24"/>
          <w:szCs w:val="24"/>
          <w:lang w:val="hr-HR"/>
        </w:rPr>
        <w:t>. godine, knjigovodstveni iznosi novca, potraživanja, kratkoročnih obveza i uključenih troškova, te kratkoročnih primljenih kredita približni su njihovim fer vrjednostima radi kratkoročne prirode ovih financijskih instrumenata.</w:t>
      </w:r>
    </w:p>
    <w:p w:rsidR="005D38EE" w:rsidRPr="005D38EE" w:rsidRDefault="005D38EE" w:rsidP="009B4C61">
      <w:pPr>
        <w:pStyle w:val="Naslov1"/>
        <w:numPr>
          <w:ilvl w:val="0"/>
          <w:numId w:val="9"/>
        </w:numPr>
        <w:rPr>
          <w:b/>
        </w:rPr>
      </w:pPr>
      <w:r w:rsidRPr="005D38EE">
        <w:lastRenderedPageBreak/>
        <w:t>IZJAVA DIREKTORA DRUŠTVA O PRIMJENI KODEKSA KORPORATIVNOG UPRAVLJANJA</w:t>
      </w:r>
    </w:p>
    <w:p w:rsidR="005D38EE" w:rsidRPr="005A64A4" w:rsidRDefault="005D38EE" w:rsidP="005D38EE">
      <w:pPr>
        <w:jc w:val="both"/>
        <w:rPr>
          <w:bCs/>
          <w:sz w:val="24"/>
          <w:szCs w:val="24"/>
        </w:rPr>
      </w:pPr>
      <w:r w:rsidRPr="005A64A4">
        <w:rPr>
          <w:bCs/>
          <w:sz w:val="24"/>
          <w:szCs w:val="24"/>
        </w:rPr>
        <w:t xml:space="preserve">Kodeksa korporativnog upravljanja trgovačkim društvom Plovput primjenom temeljnih načela navedenih u njemu </w:t>
      </w:r>
      <w:r w:rsidR="00672FF8">
        <w:rPr>
          <w:sz w:val="24"/>
          <w:szCs w:val="24"/>
        </w:rPr>
        <w:t>uspostavlja, održava i</w:t>
      </w:r>
      <w:r w:rsidRPr="005A64A4">
        <w:rPr>
          <w:sz w:val="24"/>
          <w:szCs w:val="24"/>
        </w:rPr>
        <w:t xml:space="preserve"> unapr</w:t>
      </w:r>
      <w:r w:rsidR="00672FF8">
        <w:rPr>
          <w:sz w:val="24"/>
          <w:szCs w:val="24"/>
        </w:rPr>
        <w:t xml:space="preserve">jeđuje visoki standard </w:t>
      </w:r>
      <w:r w:rsidRPr="005A64A4">
        <w:rPr>
          <w:sz w:val="24"/>
          <w:szCs w:val="24"/>
        </w:rPr>
        <w:t>upravljanja i transparentnosti poslovanja pri realizacij</w:t>
      </w:r>
      <w:r w:rsidR="00672FF8">
        <w:rPr>
          <w:sz w:val="24"/>
          <w:szCs w:val="24"/>
        </w:rPr>
        <w:t>i godišnjeg i strateškog plana s ciljem održivog razvoja</w:t>
      </w:r>
      <w:r w:rsidRPr="005A64A4">
        <w:rPr>
          <w:sz w:val="24"/>
          <w:szCs w:val="24"/>
        </w:rPr>
        <w:t xml:space="preserve"> Plovputa. </w:t>
      </w:r>
    </w:p>
    <w:p w:rsidR="005D38EE" w:rsidRPr="005A64A4" w:rsidRDefault="005D38EE" w:rsidP="005D38EE">
      <w:pPr>
        <w:jc w:val="both"/>
        <w:rPr>
          <w:sz w:val="24"/>
          <w:szCs w:val="24"/>
        </w:rPr>
      </w:pPr>
      <w:r w:rsidRPr="005A64A4">
        <w:rPr>
          <w:sz w:val="24"/>
          <w:szCs w:val="24"/>
        </w:rPr>
        <w:t>Proces korporativnog upravljanja provodi se pu</w:t>
      </w:r>
      <w:r w:rsidR="00672FF8">
        <w:rPr>
          <w:sz w:val="24"/>
          <w:szCs w:val="24"/>
        </w:rPr>
        <w:t>tem slijedećih temeljnih načela</w:t>
      </w:r>
      <w:r w:rsidRPr="005A64A4">
        <w:rPr>
          <w:sz w:val="24"/>
          <w:szCs w:val="24"/>
        </w:rPr>
        <w:t>:</w:t>
      </w:r>
    </w:p>
    <w:p w:rsidR="005D38EE" w:rsidRPr="005A64A4" w:rsidRDefault="005D38EE" w:rsidP="005D38EE">
      <w:pPr>
        <w:pStyle w:val="Odlomakpopisa"/>
        <w:numPr>
          <w:ilvl w:val="0"/>
          <w:numId w:val="5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5A64A4">
        <w:rPr>
          <w:rFonts w:ascii="Times New Roman" w:hAnsi="Times New Roman"/>
          <w:sz w:val="24"/>
          <w:szCs w:val="24"/>
        </w:rPr>
        <w:t>Zakonitost,</w:t>
      </w:r>
    </w:p>
    <w:p w:rsidR="005D38EE" w:rsidRPr="005A64A4" w:rsidRDefault="005D38EE" w:rsidP="005D38EE">
      <w:pPr>
        <w:pStyle w:val="Odlomakpopisa"/>
        <w:numPr>
          <w:ilvl w:val="0"/>
          <w:numId w:val="5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5A64A4">
        <w:rPr>
          <w:rFonts w:ascii="Times New Roman" w:hAnsi="Times New Roman"/>
          <w:sz w:val="24"/>
          <w:szCs w:val="24"/>
        </w:rPr>
        <w:t>Transparentnost i javnost poslovanja,</w:t>
      </w:r>
    </w:p>
    <w:p w:rsidR="005D38EE" w:rsidRPr="005A64A4" w:rsidRDefault="005D38EE" w:rsidP="005D38EE">
      <w:pPr>
        <w:pStyle w:val="Odlomakpopisa"/>
        <w:numPr>
          <w:ilvl w:val="0"/>
          <w:numId w:val="5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5A64A4">
        <w:rPr>
          <w:rFonts w:ascii="Times New Roman" w:hAnsi="Times New Roman"/>
          <w:sz w:val="24"/>
          <w:szCs w:val="24"/>
        </w:rPr>
        <w:t>Jasno razrađene procedure za rad nadzornog odbora, uprave i organizacijskih jedinica,</w:t>
      </w:r>
    </w:p>
    <w:p w:rsidR="005D38EE" w:rsidRPr="005A64A4" w:rsidRDefault="005D38EE" w:rsidP="005D38EE">
      <w:pPr>
        <w:pStyle w:val="Odlomakpopisa"/>
        <w:numPr>
          <w:ilvl w:val="0"/>
          <w:numId w:val="5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5A64A4">
        <w:rPr>
          <w:rFonts w:ascii="Times New Roman" w:hAnsi="Times New Roman"/>
          <w:sz w:val="24"/>
          <w:szCs w:val="24"/>
        </w:rPr>
        <w:t>Sprječavanje sukoba interesa,</w:t>
      </w:r>
    </w:p>
    <w:p w:rsidR="005D38EE" w:rsidRPr="005A64A4" w:rsidRDefault="005D38EE" w:rsidP="005D38EE">
      <w:pPr>
        <w:pStyle w:val="Odlomakpopisa"/>
        <w:numPr>
          <w:ilvl w:val="0"/>
          <w:numId w:val="5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5A64A4">
        <w:rPr>
          <w:rFonts w:ascii="Times New Roman" w:hAnsi="Times New Roman"/>
          <w:sz w:val="24"/>
          <w:szCs w:val="24"/>
        </w:rPr>
        <w:t>Učinkovit unutarnji nadzor,</w:t>
      </w:r>
    </w:p>
    <w:p w:rsidR="005D38EE" w:rsidRPr="005A64A4" w:rsidRDefault="005D38EE" w:rsidP="005D38EE">
      <w:pPr>
        <w:pStyle w:val="Odlomakpopisa"/>
        <w:numPr>
          <w:ilvl w:val="0"/>
          <w:numId w:val="5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5A64A4">
        <w:rPr>
          <w:rFonts w:ascii="Times New Roman" w:hAnsi="Times New Roman"/>
          <w:sz w:val="24"/>
          <w:szCs w:val="24"/>
        </w:rPr>
        <w:t>Jačanje osobne odgovornosti,</w:t>
      </w:r>
    </w:p>
    <w:p w:rsidR="005D38EE" w:rsidRPr="005A64A4" w:rsidRDefault="005D38EE" w:rsidP="00E52044">
      <w:pPr>
        <w:pStyle w:val="Odlomakpopisa"/>
        <w:numPr>
          <w:ilvl w:val="0"/>
          <w:numId w:val="52"/>
        </w:numPr>
        <w:spacing w:after="120" w:line="259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A64A4">
        <w:rPr>
          <w:rFonts w:ascii="Times New Roman" w:hAnsi="Times New Roman"/>
          <w:sz w:val="24"/>
          <w:szCs w:val="24"/>
        </w:rPr>
        <w:t>Društveno odgovorno poslovanje</w:t>
      </w:r>
    </w:p>
    <w:p w:rsidR="005D38EE" w:rsidRPr="00E52044" w:rsidRDefault="005D38EE" w:rsidP="005D38EE">
      <w:pPr>
        <w:jc w:val="both"/>
        <w:rPr>
          <w:sz w:val="24"/>
          <w:szCs w:val="24"/>
        </w:rPr>
      </w:pPr>
      <w:r w:rsidRPr="00E52044">
        <w:rPr>
          <w:sz w:val="24"/>
          <w:szCs w:val="24"/>
        </w:rPr>
        <w:t>Akcenat je na načelu transparentnosti i javnosti poslovanja putem interneta gdje se stavljaju na raspolaganje svim zainteresiranim stranama bitne podatke o radu, rezultatima toga rada i djelovanja Društva. Društvo na svojoj internetskoj stranici objavljuje i kalendar važnih događaja, vlasničku strukturu, životopis Uprave i članova Nadzornog odbora i druge važne informacije.</w:t>
      </w:r>
    </w:p>
    <w:p w:rsidR="005D38EE" w:rsidRPr="00E52044" w:rsidRDefault="005D38EE" w:rsidP="005D38EE">
      <w:pPr>
        <w:jc w:val="both"/>
        <w:rPr>
          <w:sz w:val="24"/>
          <w:szCs w:val="24"/>
        </w:rPr>
      </w:pPr>
      <w:r w:rsidRPr="00E52044">
        <w:rPr>
          <w:sz w:val="24"/>
          <w:szCs w:val="24"/>
        </w:rPr>
        <w:t xml:space="preserve">Proces korporativnog upravljanja na temelju navedenih načela provodi se u svim ustrojstvenim jedinicama Društva u postupku donošenja poslovnih odluka vezanih uz planiranje i izvršavanje financijskog plana, javnu nabavu, računovodstvo, tehničke poslova i izvještavanje u sklopu realizacije godišnjeg plana poslovanja. </w:t>
      </w:r>
    </w:p>
    <w:p w:rsidR="005D38EE" w:rsidRPr="00E52044" w:rsidRDefault="005D38EE" w:rsidP="005D38EE">
      <w:pPr>
        <w:jc w:val="both"/>
        <w:rPr>
          <w:sz w:val="24"/>
          <w:szCs w:val="24"/>
        </w:rPr>
      </w:pPr>
      <w:r w:rsidRPr="00E52044">
        <w:rPr>
          <w:sz w:val="24"/>
          <w:szCs w:val="24"/>
        </w:rPr>
        <w:t>Temeljem navedenih načela ustrojen je sustav unutarnjih kontrola shodno zakonu o unutrašnjim kontrolama u javnom sektoru putem kojeg se provodi nadzor nad procesom Korporativnog upravljanja a Interni revizor razmatra i provjerava učinkovitost ovog procesa kroz Izjavu o fiskalnoj odgovornosti.</w:t>
      </w:r>
    </w:p>
    <w:p w:rsidR="005D38EE" w:rsidRPr="00E52044" w:rsidRDefault="005D38EE" w:rsidP="005D38EE">
      <w:pPr>
        <w:jc w:val="both"/>
        <w:rPr>
          <w:sz w:val="24"/>
          <w:szCs w:val="24"/>
        </w:rPr>
      </w:pPr>
      <w:r w:rsidRPr="00E52044">
        <w:rPr>
          <w:sz w:val="24"/>
          <w:szCs w:val="24"/>
        </w:rPr>
        <w:t>Glavni elementi sustava unutarnjih kontrola nad postupkom financijskog izvještavanja koji imaju cilj da osiguraju fer i istinit prikaz financijskih izvještaja ustrojeni su kroz kontrolne mehanizme koji su ugrađeni u proces računovodstvenog i financijskog izvještavanja. Temeljne kontrole provode se kroz razdvajanja ovlasti i odgovornosti te prevagu suštine nad formom. Upravljanje rizicima u skladu sa Kodeksom jedan je od ključnih aspekata poslovanja a posebno u području naplata potraživanja i osiguranja pozitivnih gotovinskih tokova.</w:t>
      </w:r>
    </w:p>
    <w:p w:rsidR="005D38EE" w:rsidRPr="00E52044" w:rsidRDefault="005D38EE" w:rsidP="005D38EE">
      <w:pPr>
        <w:jc w:val="both"/>
        <w:rPr>
          <w:sz w:val="24"/>
          <w:szCs w:val="24"/>
        </w:rPr>
      </w:pPr>
      <w:r w:rsidRPr="00E52044">
        <w:rPr>
          <w:sz w:val="24"/>
          <w:szCs w:val="24"/>
        </w:rPr>
        <w:t xml:space="preserve">Društvo u poslovanju provodi princip nulte tolerancije na korupciju i sukob interesa putem donošenja i izvršavanja godišnjeg Antikorupcijskog program koji uspostavlja preventivni kontrolni mehanizam za ove pojave. </w:t>
      </w:r>
    </w:p>
    <w:p w:rsidR="005D38EE" w:rsidRPr="00E52044" w:rsidRDefault="005D38EE" w:rsidP="005D38EE">
      <w:pPr>
        <w:jc w:val="both"/>
        <w:rPr>
          <w:sz w:val="24"/>
          <w:szCs w:val="24"/>
        </w:rPr>
      </w:pPr>
      <w:r w:rsidRPr="00E52044">
        <w:rPr>
          <w:sz w:val="24"/>
          <w:szCs w:val="24"/>
        </w:rPr>
        <w:t>Shodno navedenom poslovni proces realizacije godišnjeg plana poslovanja Društva u 20</w:t>
      </w:r>
      <w:r w:rsidR="00E52044">
        <w:rPr>
          <w:sz w:val="24"/>
          <w:szCs w:val="24"/>
        </w:rPr>
        <w:t>20</w:t>
      </w:r>
      <w:r w:rsidR="00C07D44">
        <w:rPr>
          <w:sz w:val="24"/>
          <w:szCs w:val="24"/>
        </w:rPr>
        <w:t>.</w:t>
      </w:r>
      <w:r w:rsidRPr="00E52044">
        <w:rPr>
          <w:sz w:val="24"/>
          <w:szCs w:val="24"/>
        </w:rPr>
        <w:t xml:space="preserve"> godini odvijao se sukladno Kodeksu korporativnog upravljanja bez bitnih odstupanja od primjene propisanih načela i bez primjene mjera koje su izvan navedenih načela i zakonskih propisa.</w:t>
      </w:r>
    </w:p>
    <w:p w:rsidR="007A0C18" w:rsidRDefault="007A0C18" w:rsidP="007A0C18">
      <w:pPr>
        <w:pStyle w:val="Naslov1"/>
        <w:spacing w:before="120" w:after="0"/>
      </w:pPr>
      <w:bookmarkStart w:id="14" w:name="_Toc7684243"/>
    </w:p>
    <w:p w:rsidR="00962896" w:rsidRPr="00962896" w:rsidRDefault="00962896" w:rsidP="00962896">
      <w:pPr>
        <w:rPr>
          <w:lang w:val="en-US" w:eastAsia="en-US"/>
        </w:rPr>
      </w:pPr>
    </w:p>
    <w:p w:rsidR="0043771F" w:rsidRPr="002B28C7" w:rsidRDefault="005D38EE" w:rsidP="007A0C18">
      <w:pPr>
        <w:pStyle w:val="Naslov1"/>
        <w:spacing w:before="120" w:after="0"/>
      </w:pPr>
      <w:r>
        <w:t>10</w:t>
      </w:r>
      <w:r w:rsidR="002B28C7">
        <w:t>.</w:t>
      </w:r>
      <w:r w:rsidR="002B28C7">
        <w:tab/>
      </w:r>
      <w:r w:rsidR="00AA61A6">
        <w:t xml:space="preserve">UKUPNA OCJENA POSLOVANJA </w:t>
      </w:r>
      <w:r w:rsidR="0043771F" w:rsidRPr="002B28C7">
        <w:t>– PISMO</w:t>
      </w:r>
      <w:r w:rsidR="00082392">
        <w:t xml:space="preserve"> </w:t>
      </w:r>
      <w:r w:rsidR="0043771F" w:rsidRPr="002B28C7">
        <w:t>DIREKTORA UDJELIČAR</w:t>
      </w:r>
      <w:r w:rsidR="00082392">
        <w:t>U</w:t>
      </w:r>
      <w:bookmarkEnd w:id="14"/>
    </w:p>
    <w:p w:rsidR="007A0C18" w:rsidRDefault="007A0C18" w:rsidP="007A0C18">
      <w:pPr>
        <w:spacing w:before="120"/>
        <w:jc w:val="both"/>
        <w:rPr>
          <w:sz w:val="24"/>
          <w:szCs w:val="24"/>
          <w:lang w:val="hr-HR"/>
        </w:rPr>
      </w:pPr>
    </w:p>
    <w:p w:rsidR="009025B6" w:rsidRPr="00C07D44" w:rsidRDefault="00F74DC4" w:rsidP="007A0C18">
      <w:pPr>
        <w:spacing w:before="120"/>
        <w:jc w:val="both"/>
        <w:rPr>
          <w:sz w:val="24"/>
          <w:szCs w:val="24"/>
          <w:lang w:val="hr-HR"/>
        </w:rPr>
      </w:pPr>
      <w:r w:rsidRPr="00C07D44">
        <w:rPr>
          <w:sz w:val="24"/>
          <w:szCs w:val="24"/>
          <w:lang w:val="hr-HR"/>
        </w:rPr>
        <w:t>Plovput d.o.o je nastavio</w:t>
      </w:r>
      <w:r w:rsidR="00970811" w:rsidRPr="00C07D44">
        <w:rPr>
          <w:sz w:val="24"/>
          <w:szCs w:val="24"/>
          <w:lang w:val="hr-HR"/>
        </w:rPr>
        <w:t xml:space="preserve"> tre</w:t>
      </w:r>
      <w:r w:rsidR="00B12DC7" w:rsidRPr="00C07D44">
        <w:rPr>
          <w:sz w:val="24"/>
          <w:szCs w:val="24"/>
          <w:lang w:val="hr-HR"/>
        </w:rPr>
        <w:t>nd uspješnog poslovanja i u 20</w:t>
      </w:r>
      <w:r w:rsidR="00E52044" w:rsidRPr="00C07D44">
        <w:rPr>
          <w:sz w:val="24"/>
          <w:szCs w:val="24"/>
          <w:lang w:val="hr-HR"/>
        </w:rPr>
        <w:t>20</w:t>
      </w:r>
      <w:r w:rsidR="00970811" w:rsidRPr="00C07D44">
        <w:rPr>
          <w:sz w:val="24"/>
          <w:szCs w:val="24"/>
          <w:lang w:val="hr-HR"/>
        </w:rPr>
        <w:t xml:space="preserve">. godini. </w:t>
      </w:r>
    </w:p>
    <w:p w:rsidR="00970811" w:rsidRPr="003E37B1" w:rsidRDefault="00970811" w:rsidP="007A0C18">
      <w:pPr>
        <w:spacing w:before="120"/>
        <w:jc w:val="both"/>
        <w:rPr>
          <w:sz w:val="24"/>
          <w:szCs w:val="24"/>
          <w:lang w:val="hr-HR"/>
        </w:rPr>
      </w:pPr>
      <w:r w:rsidRPr="00C07D44">
        <w:rPr>
          <w:sz w:val="24"/>
          <w:szCs w:val="24"/>
          <w:lang w:val="hr-HR"/>
        </w:rPr>
        <w:t>Uvjeren s</w:t>
      </w:r>
      <w:r w:rsidR="00F74DC4" w:rsidRPr="00C07D44">
        <w:rPr>
          <w:sz w:val="24"/>
          <w:szCs w:val="24"/>
          <w:lang w:val="hr-HR"/>
        </w:rPr>
        <w:t>a</w:t>
      </w:r>
      <w:r w:rsidRPr="00C07D44">
        <w:rPr>
          <w:sz w:val="24"/>
          <w:szCs w:val="24"/>
          <w:lang w:val="hr-HR"/>
        </w:rPr>
        <w:t>m da će 20</w:t>
      </w:r>
      <w:r w:rsidR="00E52044" w:rsidRPr="00C07D44">
        <w:rPr>
          <w:sz w:val="24"/>
          <w:szCs w:val="24"/>
          <w:lang w:val="hr-HR"/>
        </w:rPr>
        <w:t>21</w:t>
      </w:r>
      <w:r w:rsidRPr="00C07D44">
        <w:rPr>
          <w:sz w:val="24"/>
          <w:szCs w:val="24"/>
          <w:lang w:val="hr-HR"/>
        </w:rPr>
        <w:t xml:space="preserve">. godina </w:t>
      </w:r>
      <w:r w:rsidR="007A0C18" w:rsidRPr="00C07D44">
        <w:rPr>
          <w:sz w:val="24"/>
          <w:szCs w:val="24"/>
          <w:lang w:val="hr-HR"/>
        </w:rPr>
        <w:t>također biti</w:t>
      </w:r>
      <w:r w:rsidRPr="00C07D44">
        <w:rPr>
          <w:sz w:val="24"/>
          <w:szCs w:val="24"/>
          <w:lang w:val="hr-HR"/>
        </w:rPr>
        <w:t xml:space="preserve"> uspješna</w:t>
      </w:r>
      <w:r w:rsidR="007A0C18" w:rsidRPr="00C07D44">
        <w:rPr>
          <w:sz w:val="24"/>
          <w:szCs w:val="24"/>
          <w:lang w:val="hr-HR"/>
        </w:rPr>
        <w:t xml:space="preserve"> bez obzira na posljedice korana krize</w:t>
      </w:r>
      <w:r w:rsidRPr="00C07D44">
        <w:rPr>
          <w:sz w:val="24"/>
          <w:szCs w:val="24"/>
          <w:lang w:val="hr-HR"/>
        </w:rPr>
        <w:t>, i to kako za zaposlen</w:t>
      </w:r>
      <w:r w:rsidR="009025B6" w:rsidRPr="00C07D44">
        <w:rPr>
          <w:sz w:val="24"/>
          <w:szCs w:val="24"/>
          <w:lang w:val="hr-HR"/>
        </w:rPr>
        <w:t>ik</w:t>
      </w:r>
      <w:r w:rsidRPr="00C07D44">
        <w:rPr>
          <w:sz w:val="24"/>
          <w:szCs w:val="24"/>
          <w:lang w:val="hr-HR"/>
        </w:rPr>
        <w:t>e tako i za udjeličar</w:t>
      </w:r>
      <w:r w:rsidR="00F74DC4" w:rsidRPr="00C07D44">
        <w:rPr>
          <w:sz w:val="24"/>
          <w:szCs w:val="24"/>
          <w:lang w:val="hr-HR"/>
        </w:rPr>
        <w:t>a</w:t>
      </w:r>
      <w:r w:rsidRPr="00C07D44">
        <w:rPr>
          <w:sz w:val="24"/>
          <w:szCs w:val="24"/>
          <w:lang w:val="hr-HR"/>
        </w:rPr>
        <w:t>.</w:t>
      </w:r>
    </w:p>
    <w:p w:rsidR="007A0C18" w:rsidRDefault="007A0C18" w:rsidP="003C65E5">
      <w:pPr>
        <w:jc w:val="both"/>
        <w:rPr>
          <w:b/>
          <w:sz w:val="24"/>
          <w:szCs w:val="24"/>
          <w:lang w:val="hr-HR"/>
        </w:rPr>
      </w:pPr>
    </w:p>
    <w:p w:rsidR="003C65E5" w:rsidRDefault="003C65E5" w:rsidP="002B28C7">
      <w:pPr>
        <w:ind w:firstLine="7088"/>
        <w:jc w:val="both"/>
        <w:rPr>
          <w:b/>
          <w:sz w:val="24"/>
          <w:szCs w:val="24"/>
          <w:lang w:val="hr-HR"/>
        </w:rPr>
      </w:pPr>
      <w:r w:rsidRPr="003E37B1">
        <w:rPr>
          <w:b/>
          <w:sz w:val="24"/>
          <w:szCs w:val="24"/>
          <w:lang w:val="hr-HR"/>
        </w:rPr>
        <w:t>Direktor:</w:t>
      </w:r>
    </w:p>
    <w:p w:rsidR="007A0C18" w:rsidRDefault="007A0C18" w:rsidP="002B28C7">
      <w:pPr>
        <w:ind w:firstLine="7088"/>
        <w:jc w:val="both"/>
        <w:rPr>
          <w:b/>
          <w:sz w:val="24"/>
          <w:szCs w:val="24"/>
          <w:lang w:val="hr-HR"/>
        </w:rPr>
      </w:pPr>
    </w:p>
    <w:p w:rsidR="003C65E5" w:rsidRPr="003E37B1" w:rsidRDefault="007A0C18" w:rsidP="002B28C7">
      <w:pPr>
        <w:ind w:firstLine="5954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_</w:t>
      </w:r>
      <w:r w:rsidR="003C65E5" w:rsidRPr="003E37B1">
        <w:rPr>
          <w:sz w:val="24"/>
          <w:szCs w:val="24"/>
          <w:lang w:val="hr-HR"/>
        </w:rPr>
        <w:t>_________</w:t>
      </w:r>
      <w:r w:rsidR="0043771F" w:rsidRPr="003E37B1">
        <w:rPr>
          <w:sz w:val="24"/>
          <w:szCs w:val="24"/>
          <w:lang w:val="hr-HR"/>
        </w:rPr>
        <w:t>______________</w:t>
      </w:r>
      <w:r w:rsidR="003C65E5" w:rsidRPr="003E37B1">
        <w:rPr>
          <w:sz w:val="24"/>
          <w:szCs w:val="24"/>
          <w:lang w:val="hr-HR"/>
        </w:rPr>
        <w:t>____</w:t>
      </w:r>
    </w:p>
    <w:p w:rsidR="0043771F" w:rsidRPr="003E37B1" w:rsidRDefault="002B28C7" w:rsidP="007A0C18">
      <w:pPr>
        <w:ind w:firstLine="5670"/>
        <w:jc w:val="both"/>
        <w:rPr>
          <w:b/>
          <w:i/>
          <w:sz w:val="24"/>
          <w:szCs w:val="24"/>
          <w:lang w:val="hr-HR"/>
        </w:rPr>
      </w:pPr>
      <w:r>
        <w:rPr>
          <w:i/>
          <w:sz w:val="24"/>
          <w:szCs w:val="24"/>
          <w:lang w:val="hr-HR"/>
        </w:rPr>
        <w:t>(</w:t>
      </w:r>
      <w:r w:rsidR="003C65E5" w:rsidRPr="003E37B1">
        <w:rPr>
          <w:i/>
          <w:sz w:val="24"/>
          <w:szCs w:val="24"/>
          <w:lang w:val="hr-HR"/>
        </w:rPr>
        <w:t xml:space="preserve"> </w:t>
      </w:r>
      <w:r w:rsidR="00424787">
        <w:rPr>
          <w:i/>
          <w:sz w:val="24"/>
          <w:szCs w:val="24"/>
          <w:lang w:val="hr-HR"/>
        </w:rPr>
        <w:t xml:space="preserve">doc. </w:t>
      </w:r>
      <w:r w:rsidR="00907FEE" w:rsidRPr="003E37B1">
        <w:rPr>
          <w:i/>
          <w:sz w:val="24"/>
          <w:szCs w:val="24"/>
          <w:lang w:val="hr-HR"/>
        </w:rPr>
        <w:t>dr</w:t>
      </w:r>
      <w:r w:rsidR="0043771F" w:rsidRPr="003E37B1">
        <w:rPr>
          <w:i/>
          <w:sz w:val="24"/>
          <w:szCs w:val="24"/>
          <w:lang w:val="hr-HR"/>
        </w:rPr>
        <w:t xml:space="preserve">. sc. </w:t>
      </w:r>
      <w:r w:rsidR="00907FEE" w:rsidRPr="003E37B1">
        <w:rPr>
          <w:i/>
          <w:sz w:val="24"/>
          <w:szCs w:val="24"/>
          <w:lang w:val="hr-HR"/>
        </w:rPr>
        <w:t>Mate PERIŠIĆ</w:t>
      </w:r>
      <w:r w:rsidR="0043771F" w:rsidRPr="003E37B1">
        <w:rPr>
          <w:i/>
          <w:sz w:val="24"/>
          <w:szCs w:val="24"/>
          <w:lang w:val="hr-HR"/>
        </w:rPr>
        <w:t>, dipl. ing.</w:t>
      </w:r>
      <w:r w:rsidR="003C65E5" w:rsidRPr="003E37B1">
        <w:rPr>
          <w:i/>
          <w:sz w:val="24"/>
          <w:szCs w:val="24"/>
          <w:lang w:val="hr-HR"/>
        </w:rPr>
        <w:t xml:space="preserve"> )</w:t>
      </w:r>
    </w:p>
    <w:sectPr w:rsidR="0043771F" w:rsidRPr="003E37B1" w:rsidSect="007A0C18">
      <w:footerReference w:type="even" r:id="rId8"/>
      <w:footerReference w:type="default" r:id="rId9"/>
      <w:pgSz w:w="11909" w:h="16834" w:code="9"/>
      <w:pgMar w:top="851" w:right="1134" w:bottom="851" w:left="1247" w:header="720" w:footer="731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323" w:rsidRDefault="00F36323">
      <w:r>
        <w:separator/>
      </w:r>
    </w:p>
  </w:endnote>
  <w:endnote w:type="continuationSeparator" w:id="0">
    <w:p w:rsidR="00F36323" w:rsidRDefault="00F363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SM_Dutch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RO_Swis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RGaramond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13B" w:rsidRDefault="00F57F95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48413B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48413B" w:rsidRDefault="0048413B">
    <w:pPr>
      <w:pStyle w:val="Podnoj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13B" w:rsidRDefault="00F57F95">
    <w:pPr>
      <w:pStyle w:val="Podnoje"/>
      <w:framePr w:wrap="around" w:vAnchor="text" w:hAnchor="margin" w:xAlign="right" w:y="1"/>
      <w:jc w:val="right"/>
      <w:rPr>
        <w:rStyle w:val="Brojstranice"/>
      </w:rPr>
    </w:pPr>
    <w:r>
      <w:rPr>
        <w:rStyle w:val="Brojstranice"/>
      </w:rPr>
      <w:fldChar w:fldCharType="begin"/>
    </w:r>
    <w:r w:rsidR="0048413B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9566E5">
      <w:rPr>
        <w:rStyle w:val="Brojstranice"/>
        <w:noProof/>
      </w:rPr>
      <w:t>11</w:t>
    </w:r>
    <w:r>
      <w:rPr>
        <w:rStyle w:val="Brojstranice"/>
      </w:rPr>
      <w:fldChar w:fldCharType="end"/>
    </w:r>
  </w:p>
  <w:p w:rsidR="0048413B" w:rsidRDefault="0048413B">
    <w:pPr>
      <w:pStyle w:val="Podnoje"/>
      <w:framePr w:wrap="around" w:vAnchor="text" w:hAnchor="margin" w:xAlign="right" w:y="1"/>
      <w:ind w:right="360"/>
      <w:rPr>
        <w:rStyle w:val="Brojstranice"/>
      </w:rPr>
    </w:pPr>
  </w:p>
  <w:p w:rsidR="0048413B" w:rsidRDefault="0048413B">
    <w:pPr>
      <w:pStyle w:val="Podnoj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323" w:rsidRDefault="00F36323">
      <w:r>
        <w:separator/>
      </w:r>
    </w:p>
  </w:footnote>
  <w:footnote w:type="continuationSeparator" w:id="0">
    <w:p w:rsidR="00F36323" w:rsidRDefault="00F363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539AAE3C"/>
    <w:lvl w:ilvl="0">
      <w:start w:val="1"/>
      <w:numFmt w:val="bullet"/>
      <w:pStyle w:val="Grafikeoznak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B9B7890"/>
    <w:multiLevelType w:val="hybridMultilevel"/>
    <w:tmpl w:val="09208D8C"/>
    <w:lvl w:ilvl="0" w:tplc="637CE57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31687"/>
    <w:multiLevelType w:val="hybridMultilevel"/>
    <w:tmpl w:val="F96EA530"/>
    <w:lvl w:ilvl="0" w:tplc="CDC20B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F1134"/>
    <w:multiLevelType w:val="hybridMultilevel"/>
    <w:tmpl w:val="FB24221E"/>
    <w:lvl w:ilvl="0" w:tplc="147637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607C7"/>
    <w:multiLevelType w:val="hybridMultilevel"/>
    <w:tmpl w:val="F238F2BC"/>
    <w:lvl w:ilvl="0" w:tplc="AB489DE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5C4465"/>
    <w:multiLevelType w:val="hybridMultilevel"/>
    <w:tmpl w:val="36027402"/>
    <w:lvl w:ilvl="0" w:tplc="781EAD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AD7084"/>
    <w:multiLevelType w:val="hybridMultilevel"/>
    <w:tmpl w:val="AEE4CD1C"/>
    <w:lvl w:ilvl="0" w:tplc="6A84B0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BE7D1E"/>
    <w:multiLevelType w:val="hybridMultilevel"/>
    <w:tmpl w:val="1E9CC7F0"/>
    <w:lvl w:ilvl="0" w:tplc="9F34227C">
      <w:start w:val="2"/>
      <w:numFmt w:val="bullet"/>
      <w:lvlText w:val="-"/>
      <w:lvlJc w:val="left"/>
      <w:pPr>
        <w:ind w:left="76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A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">
    <w:nsid w:val="1DAD1A58"/>
    <w:multiLevelType w:val="hybridMultilevel"/>
    <w:tmpl w:val="C240B3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D8465F"/>
    <w:multiLevelType w:val="hybridMultilevel"/>
    <w:tmpl w:val="F668BA9C"/>
    <w:lvl w:ilvl="0" w:tplc="D524801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0174DE1"/>
    <w:multiLevelType w:val="hybridMultilevel"/>
    <w:tmpl w:val="DD6E6BA2"/>
    <w:lvl w:ilvl="0" w:tplc="FF6EB7A8">
      <w:start w:val="1"/>
      <w:numFmt w:val="decimal"/>
      <w:lvlText w:val="%1."/>
      <w:lvlJc w:val="right"/>
      <w:pPr>
        <w:ind w:left="770" w:hanging="360"/>
      </w:pPr>
      <w:rPr>
        <w:rFonts w:hint="default"/>
        <w:b w:val="0"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DE1CCA"/>
    <w:multiLevelType w:val="hybridMultilevel"/>
    <w:tmpl w:val="5D1C984E"/>
    <w:lvl w:ilvl="0" w:tplc="D540B3FA">
      <w:start w:val="4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FC5DE6"/>
    <w:multiLevelType w:val="hybridMultilevel"/>
    <w:tmpl w:val="31E8FF38"/>
    <w:lvl w:ilvl="0" w:tplc="53508CBC">
      <w:start w:val="1"/>
      <w:numFmt w:val="decimal"/>
      <w:suff w:val="space"/>
      <w:lvlText w:val="%1."/>
      <w:lvlJc w:val="left"/>
      <w:pPr>
        <w:ind w:left="0" w:firstLine="4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8C655B"/>
    <w:multiLevelType w:val="hybridMultilevel"/>
    <w:tmpl w:val="016286E2"/>
    <w:lvl w:ilvl="0" w:tplc="8A0A05B2">
      <w:start w:val="1"/>
      <w:numFmt w:val="decimal"/>
      <w:lvlText w:val="%1."/>
      <w:lvlJc w:val="left"/>
      <w:pPr>
        <w:ind w:left="768" w:hanging="360"/>
      </w:pPr>
      <w:rPr>
        <w:rFonts w:hint="default"/>
        <w:b w:val="0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88" w:hanging="360"/>
      </w:pPr>
    </w:lvl>
    <w:lvl w:ilvl="2" w:tplc="041A001B" w:tentative="1">
      <w:start w:val="1"/>
      <w:numFmt w:val="lowerRoman"/>
      <w:lvlText w:val="%3."/>
      <w:lvlJc w:val="right"/>
      <w:pPr>
        <w:ind w:left="2208" w:hanging="180"/>
      </w:pPr>
    </w:lvl>
    <w:lvl w:ilvl="3" w:tplc="041A000F" w:tentative="1">
      <w:start w:val="1"/>
      <w:numFmt w:val="decimal"/>
      <w:lvlText w:val="%4."/>
      <w:lvlJc w:val="left"/>
      <w:pPr>
        <w:ind w:left="2928" w:hanging="360"/>
      </w:pPr>
    </w:lvl>
    <w:lvl w:ilvl="4" w:tplc="041A0019" w:tentative="1">
      <w:start w:val="1"/>
      <w:numFmt w:val="lowerLetter"/>
      <w:lvlText w:val="%5."/>
      <w:lvlJc w:val="left"/>
      <w:pPr>
        <w:ind w:left="3648" w:hanging="360"/>
      </w:pPr>
    </w:lvl>
    <w:lvl w:ilvl="5" w:tplc="041A001B" w:tentative="1">
      <w:start w:val="1"/>
      <w:numFmt w:val="lowerRoman"/>
      <w:lvlText w:val="%6."/>
      <w:lvlJc w:val="right"/>
      <w:pPr>
        <w:ind w:left="4368" w:hanging="180"/>
      </w:pPr>
    </w:lvl>
    <w:lvl w:ilvl="6" w:tplc="041A000F" w:tentative="1">
      <w:start w:val="1"/>
      <w:numFmt w:val="decimal"/>
      <w:lvlText w:val="%7."/>
      <w:lvlJc w:val="left"/>
      <w:pPr>
        <w:ind w:left="5088" w:hanging="360"/>
      </w:pPr>
    </w:lvl>
    <w:lvl w:ilvl="7" w:tplc="041A0019" w:tentative="1">
      <w:start w:val="1"/>
      <w:numFmt w:val="lowerLetter"/>
      <w:lvlText w:val="%8."/>
      <w:lvlJc w:val="left"/>
      <w:pPr>
        <w:ind w:left="5808" w:hanging="360"/>
      </w:pPr>
    </w:lvl>
    <w:lvl w:ilvl="8" w:tplc="041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4">
    <w:nsid w:val="29A267E6"/>
    <w:multiLevelType w:val="hybridMultilevel"/>
    <w:tmpl w:val="59D489CC"/>
    <w:lvl w:ilvl="0" w:tplc="D540B3F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CA7420"/>
    <w:multiLevelType w:val="hybridMultilevel"/>
    <w:tmpl w:val="756E6612"/>
    <w:lvl w:ilvl="0" w:tplc="D540B3F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17775F"/>
    <w:multiLevelType w:val="hybridMultilevel"/>
    <w:tmpl w:val="D3B67506"/>
    <w:lvl w:ilvl="0" w:tplc="147637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206700"/>
    <w:multiLevelType w:val="hybridMultilevel"/>
    <w:tmpl w:val="63567480"/>
    <w:lvl w:ilvl="0" w:tplc="D540B3FA">
      <w:start w:val="4"/>
      <w:numFmt w:val="bullet"/>
      <w:lvlText w:val="-"/>
      <w:lvlJc w:val="left"/>
      <w:pPr>
        <w:ind w:left="7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8">
    <w:nsid w:val="2EE551D5"/>
    <w:multiLevelType w:val="hybridMultilevel"/>
    <w:tmpl w:val="9710CD4A"/>
    <w:lvl w:ilvl="0" w:tplc="14E6205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A42D13"/>
    <w:multiLevelType w:val="hybridMultilevel"/>
    <w:tmpl w:val="D2F45FB4"/>
    <w:lvl w:ilvl="0" w:tplc="20C451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E8456F"/>
    <w:multiLevelType w:val="hybridMultilevel"/>
    <w:tmpl w:val="A2366336"/>
    <w:lvl w:ilvl="0" w:tplc="8A0A0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E22C26"/>
    <w:multiLevelType w:val="hybridMultilevel"/>
    <w:tmpl w:val="DE808746"/>
    <w:lvl w:ilvl="0" w:tplc="D540B3F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4B0A62"/>
    <w:multiLevelType w:val="hybridMultilevel"/>
    <w:tmpl w:val="2A069FCC"/>
    <w:lvl w:ilvl="0" w:tplc="34EE1C54">
      <w:start w:val="4"/>
      <w:numFmt w:val="bullet"/>
      <w:lvlText w:val="-"/>
      <w:lvlJc w:val="right"/>
      <w:pPr>
        <w:ind w:left="720" w:hanging="360"/>
      </w:pPr>
      <w:rPr>
        <w:rFonts w:ascii="Times New Roman" w:hAnsi="Times New Roman" w:cs="Times New Roman" w:hint="default"/>
        <w:spacing w:val="-2"/>
        <w:position w:val="-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ED1FFA"/>
    <w:multiLevelType w:val="hybridMultilevel"/>
    <w:tmpl w:val="7AA6B3F8"/>
    <w:lvl w:ilvl="0" w:tplc="34EE1C54">
      <w:start w:val="4"/>
      <w:numFmt w:val="bullet"/>
      <w:lvlText w:val="-"/>
      <w:lvlJc w:val="right"/>
      <w:pPr>
        <w:ind w:left="720" w:hanging="360"/>
      </w:pPr>
      <w:rPr>
        <w:rFonts w:ascii="Times New Roman" w:hAnsi="Times New Roman" w:cs="Times New Roman" w:hint="default"/>
        <w:spacing w:val="-2"/>
        <w:position w:val="-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973F91"/>
    <w:multiLevelType w:val="hybridMultilevel"/>
    <w:tmpl w:val="4E64AF72"/>
    <w:lvl w:ilvl="0" w:tplc="D540B3FA">
      <w:start w:val="4"/>
      <w:numFmt w:val="bullet"/>
      <w:lvlText w:val="-"/>
      <w:lvlJc w:val="left"/>
      <w:pPr>
        <w:ind w:left="75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5">
    <w:nsid w:val="3FF847A3"/>
    <w:multiLevelType w:val="hybridMultilevel"/>
    <w:tmpl w:val="E4A8A9F2"/>
    <w:lvl w:ilvl="0" w:tplc="16588886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372C05"/>
    <w:multiLevelType w:val="hybridMultilevel"/>
    <w:tmpl w:val="F8E4FAA4"/>
    <w:lvl w:ilvl="0" w:tplc="94FE7A2C">
      <w:start w:val="1"/>
      <w:numFmt w:val="decimal"/>
      <w:suff w:val="space"/>
      <w:lvlText w:val="%1."/>
      <w:lvlJc w:val="left"/>
      <w:pPr>
        <w:ind w:left="0" w:firstLine="4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577775"/>
    <w:multiLevelType w:val="hybridMultilevel"/>
    <w:tmpl w:val="176852D8"/>
    <w:lvl w:ilvl="0" w:tplc="720A4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2415E3"/>
    <w:multiLevelType w:val="hybridMultilevel"/>
    <w:tmpl w:val="0A666F3A"/>
    <w:lvl w:ilvl="0" w:tplc="34EE1C54">
      <w:start w:val="4"/>
      <w:numFmt w:val="bullet"/>
      <w:lvlText w:val="-"/>
      <w:lvlJc w:val="right"/>
      <w:pPr>
        <w:ind w:left="720" w:hanging="360"/>
      </w:pPr>
      <w:rPr>
        <w:rFonts w:ascii="Times New Roman" w:hAnsi="Times New Roman" w:cs="Times New Roman" w:hint="default"/>
        <w:spacing w:val="-2"/>
        <w:position w:val="-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4662E79"/>
    <w:multiLevelType w:val="hybridMultilevel"/>
    <w:tmpl w:val="2A48910C"/>
    <w:lvl w:ilvl="0" w:tplc="092E64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2A65B8"/>
    <w:multiLevelType w:val="hybridMultilevel"/>
    <w:tmpl w:val="3D3CA82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8A938E2"/>
    <w:multiLevelType w:val="hybridMultilevel"/>
    <w:tmpl w:val="F83CCCC8"/>
    <w:lvl w:ilvl="0" w:tplc="6A98A7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8C32E60"/>
    <w:multiLevelType w:val="hybridMultilevel"/>
    <w:tmpl w:val="C92AF28A"/>
    <w:lvl w:ilvl="0" w:tplc="7D8AB6F0">
      <w:start w:val="1"/>
      <w:numFmt w:val="decimal"/>
      <w:suff w:val="space"/>
      <w:lvlText w:val="%1."/>
      <w:lvlJc w:val="left"/>
      <w:pPr>
        <w:ind w:left="0" w:firstLine="4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3B1C61"/>
    <w:multiLevelType w:val="hybridMultilevel"/>
    <w:tmpl w:val="C8969F4E"/>
    <w:lvl w:ilvl="0" w:tplc="CDC20B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426A86"/>
    <w:multiLevelType w:val="hybridMultilevel"/>
    <w:tmpl w:val="595C8DF2"/>
    <w:lvl w:ilvl="0" w:tplc="71A64AA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28570CC"/>
    <w:multiLevelType w:val="hybridMultilevel"/>
    <w:tmpl w:val="ED3EE430"/>
    <w:lvl w:ilvl="0" w:tplc="C3AE6150">
      <w:start w:val="1"/>
      <w:numFmt w:val="decimal"/>
      <w:lvlText w:val="%1."/>
      <w:lvlJc w:val="left"/>
      <w:pPr>
        <w:ind w:left="768" w:hanging="360"/>
      </w:pPr>
      <w:rPr>
        <w:rFonts w:hint="default"/>
        <w:b w:val="0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CA5336"/>
    <w:multiLevelType w:val="hybridMultilevel"/>
    <w:tmpl w:val="F29A95D2"/>
    <w:lvl w:ilvl="0" w:tplc="D540B3F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5AC6B31"/>
    <w:multiLevelType w:val="hybridMultilevel"/>
    <w:tmpl w:val="7FA20024"/>
    <w:lvl w:ilvl="0" w:tplc="637CE57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79362CE"/>
    <w:multiLevelType w:val="hybridMultilevel"/>
    <w:tmpl w:val="92540FB6"/>
    <w:lvl w:ilvl="0" w:tplc="742C3E2C">
      <w:start w:val="12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86847A3"/>
    <w:multiLevelType w:val="hybridMultilevel"/>
    <w:tmpl w:val="D460E9AC"/>
    <w:lvl w:ilvl="0" w:tplc="2D22C832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pacing w:val="-2"/>
        <w:position w:val="-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97C3D7F"/>
    <w:multiLevelType w:val="hybridMultilevel"/>
    <w:tmpl w:val="E84EB62C"/>
    <w:lvl w:ilvl="0" w:tplc="CDC20B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C351D4C"/>
    <w:multiLevelType w:val="hybridMultilevel"/>
    <w:tmpl w:val="86168372"/>
    <w:lvl w:ilvl="0" w:tplc="513605C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D1C5244"/>
    <w:multiLevelType w:val="hybridMultilevel"/>
    <w:tmpl w:val="74C084FC"/>
    <w:lvl w:ilvl="0" w:tplc="A538EB5A">
      <w:start w:val="1"/>
      <w:numFmt w:val="decimal"/>
      <w:lvlText w:val="%1."/>
      <w:lvlJc w:val="left"/>
      <w:pPr>
        <w:ind w:left="371" w:hanging="360"/>
      </w:pPr>
      <w:rPr>
        <w:rFonts w:hint="default"/>
        <w:b w:val="0"/>
        <w:i/>
      </w:rPr>
    </w:lvl>
    <w:lvl w:ilvl="1" w:tplc="041A0019" w:tentative="1">
      <w:start w:val="1"/>
      <w:numFmt w:val="lowerLetter"/>
      <w:lvlText w:val="%2."/>
      <w:lvlJc w:val="left"/>
      <w:pPr>
        <w:ind w:left="1091" w:hanging="360"/>
      </w:pPr>
    </w:lvl>
    <w:lvl w:ilvl="2" w:tplc="041A001B" w:tentative="1">
      <w:start w:val="1"/>
      <w:numFmt w:val="lowerRoman"/>
      <w:lvlText w:val="%3."/>
      <w:lvlJc w:val="right"/>
      <w:pPr>
        <w:ind w:left="1811" w:hanging="180"/>
      </w:pPr>
    </w:lvl>
    <w:lvl w:ilvl="3" w:tplc="041A000F" w:tentative="1">
      <w:start w:val="1"/>
      <w:numFmt w:val="decimal"/>
      <w:lvlText w:val="%4."/>
      <w:lvlJc w:val="left"/>
      <w:pPr>
        <w:ind w:left="2531" w:hanging="360"/>
      </w:pPr>
    </w:lvl>
    <w:lvl w:ilvl="4" w:tplc="041A0019" w:tentative="1">
      <w:start w:val="1"/>
      <w:numFmt w:val="lowerLetter"/>
      <w:lvlText w:val="%5."/>
      <w:lvlJc w:val="left"/>
      <w:pPr>
        <w:ind w:left="3251" w:hanging="360"/>
      </w:pPr>
    </w:lvl>
    <w:lvl w:ilvl="5" w:tplc="041A001B" w:tentative="1">
      <w:start w:val="1"/>
      <w:numFmt w:val="lowerRoman"/>
      <w:lvlText w:val="%6."/>
      <w:lvlJc w:val="right"/>
      <w:pPr>
        <w:ind w:left="3971" w:hanging="180"/>
      </w:pPr>
    </w:lvl>
    <w:lvl w:ilvl="6" w:tplc="041A000F" w:tentative="1">
      <w:start w:val="1"/>
      <w:numFmt w:val="decimal"/>
      <w:lvlText w:val="%7."/>
      <w:lvlJc w:val="left"/>
      <w:pPr>
        <w:ind w:left="4691" w:hanging="360"/>
      </w:pPr>
    </w:lvl>
    <w:lvl w:ilvl="7" w:tplc="041A0019" w:tentative="1">
      <w:start w:val="1"/>
      <w:numFmt w:val="lowerLetter"/>
      <w:lvlText w:val="%8."/>
      <w:lvlJc w:val="left"/>
      <w:pPr>
        <w:ind w:left="5411" w:hanging="360"/>
      </w:pPr>
    </w:lvl>
    <w:lvl w:ilvl="8" w:tplc="041A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3">
    <w:nsid w:val="62D67DA2"/>
    <w:multiLevelType w:val="hybridMultilevel"/>
    <w:tmpl w:val="274E5B94"/>
    <w:lvl w:ilvl="0" w:tplc="AF9C8A08">
      <w:start w:val="2"/>
      <w:numFmt w:val="decimal"/>
      <w:suff w:val="space"/>
      <w:lvlText w:val="%1."/>
      <w:lvlJc w:val="left"/>
      <w:pPr>
        <w:ind w:left="0" w:firstLine="4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9287591"/>
    <w:multiLevelType w:val="hybridMultilevel"/>
    <w:tmpl w:val="199AB11E"/>
    <w:lvl w:ilvl="0" w:tplc="493CF0E2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C221787"/>
    <w:multiLevelType w:val="hybridMultilevel"/>
    <w:tmpl w:val="933A7B22"/>
    <w:lvl w:ilvl="0" w:tplc="33E0678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FBE1B64"/>
    <w:multiLevelType w:val="hybridMultilevel"/>
    <w:tmpl w:val="B708519C"/>
    <w:lvl w:ilvl="0" w:tplc="3B00CC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05A6E74"/>
    <w:multiLevelType w:val="hybridMultilevel"/>
    <w:tmpl w:val="85D01362"/>
    <w:lvl w:ilvl="0" w:tplc="7BB431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7D43FDC"/>
    <w:multiLevelType w:val="hybridMultilevel"/>
    <w:tmpl w:val="AAA64FC6"/>
    <w:lvl w:ilvl="0" w:tplc="34EE1C54">
      <w:start w:val="4"/>
      <w:numFmt w:val="bullet"/>
      <w:lvlText w:val="-"/>
      <w:lvlJc w:val="right"/>
      <w:pPr>
        <w:ind w:left="760" w:hanging="360"/>
      </w:pPr>
      <w:rPr>
        <w:rFonts w:ascii="Times New Roman" w:hAnsi="Times New Roman" w:cs="Times New Roman" w:hint="default"/>
        <w:spacing w:val="-2"/>
        <w:position w:val="-2"/>
      </w:rPr>
    </w:lvl>
    <w:lvl w:ilvl="1" w:tplc="041A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9">
    <w:nsid w:val="791D13CB"/>
    <w:multiLevelType w:val="hybridMultilevel"/>
    <w:tmpl w:val="46B85C2E"/>
    <w:lvl w:ilvl="0" w:tplc="DB10AD4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B571BD6"/>
    <w:multiLevelType w:val="hybridMultilevel"/>
    <w:tmpl w:val="53869A2A"/>
    <w:lvl w:ilvl="0" w:tplc="3D36B54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E6B1E80"/>
    <w:multiLevelType w:val="hybridMultilevel"/>
    <w:tmpl w:val="ABCE931C"/>
    <w:lvl w:ilvl="0" w:tplc="D540B3F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0"/>
  </w:num>
  <w:num w:numId="4">
    <w:abstractNumId w:val="18"/>
  </w:num>
  <w:num w:numId="5">
    <w:abstractNumId w:val="33"/>
  </w:num>
  <w:num w:numId="6">
    <w:abstractNumId w:val="2"/>
  </w:num>
  <w:num w:numId="7">
    <w:abstractNumId w:val="40"/>
  </w:num>
  <w:num w:numId="8">
    <w:abstractNumId w:val="9"/>
  </w:num>
  <w:num w:numId="9">
    <w:abstractNumId w:val="5"/>
  </w:num>
  <w:num w:numId="10">
    <w:abstractNumId w:val="31"/>
  </w:num>
  <w:num w:numId="11">
    <w:abstractNumId w:val="34"/>
  </w:num>
  <w:num w:numId="12">
    <w:abstractNumId w:val="41"/>
  </w:num>
  <w:num w:numId="13">
    <w:abstractNumId w:val="1"/>
  </w:num>
  <w:num w:numId="14">
    <w:abstractNumId w:val="47"/>
  </w:num>
  <w:num w:numId="15">
    <w:abstractNumId w:val="16"/>
  </w:num>
  <w:num w:numId="16">
    <w:abstractNumId w:val="12"/>
  </w:num>
  <w:num w:numId="17">
    <w:abstractNumId w:val="26"/>
  </w:num>
  <w:num w:numId="18">
    <w:abstractNumId w:val="37"/>
  </w:num>
  <w:num w:numId="19">
    <w:abstractNumId w:val="11"/>
  </w:num>
  <w:num w:numId="20">
    <w:abstractNumId w:val="51"/>
  </w:num>
  <w:num w:numId="21">
    <w:abstractNumId w:val="14"/>
  </w:num>
  <w:num w:numId="22">
    <w:abstractNumId w:val="15"/>
  </w:num>
  <w:num w:numId="23">
    <w:abstractNumId w:val="21"/>
  </w:num>
  <w:num w:numId="24">
    <w:abstractNumId w:val="36"/>
  </w:num>
  <w:num w:numId="25">
    <w:abstractNumId w:val="3"/>
  </w:num>
  <w:num w:numId="26">
    <w:abstractNumId w:val="28"/>
  </w:num>
  <w:num w:numId="27">
    <w:abstractNumId w:val="24"/>
  </w:num>
  <w:num w:numId="28">
    <w:abstractNumId w:val="17"/>
  </w:num>
  <w:num w:numId="29">
    <w:abstractNumId w:val="6"/>
  </w:num>
  <w:num w:numId="30">
    <w:abstractNumId w:val="10"/>
  </w:num>
  <w:num w:numId="31">
    <w:abstractNumId w:val="48"/>
  </w:num>
  <w:num w:numId="32">
    <w:abstractNumId w:val="22"/>
  </w:num>
  <w:num w:numId="33">
    <w:abstractNumId w:val="23"/>
  </w:num>
  <w:num w:numId="34">
    <w:abstractNumId w:val="32"/>
  </w:num>
  <w:num w:numId="35">
    <w:abstractNumId w:val="43"/>
  </w:num>
  <w:num w:numId="36">
    <w:abstractNumId w:val="27"/>
  </w:num>
  <w:num w:numId="37">
    <w:abstractNumId w:val="7"/>
  </w:num>
  <w:num w:numId="38">
    <w:abstractNumId w:val="29"/>
  </w:num>
  <w:num w:numId="39">
    <w:abstractNumId w:val="46"/>
  </w:num>
  <w:num w:numId="40">
    <w:abstractNumId w:val="20"/>
  </w:num>
  <w:num w:numId="41">
    <w:abstractNumId w:val="13"/>
  </w:num>
  <w:num w:numId="42">
    <w:abstractNumId w:val="35"/>
  </w:num>
  <w:num w:numId="43">
    <w:abstractNumId w:val="44"/>
  </w:num>
  <w:num w:numId="44">
    <w:abstractNumId w:val="50"/>
  </w:num>
  <w:num w:numId="45">
    <w:abstractNumId w:val="4"/>
  </w:num>
  <w:num w:numId="46">
    <w:abstractNumId w:val="49"/>
  </w:num>
  <w:num w:numId="47">
    <w:abstractNumId w:val="45"/>
  </w:num>
  <w:num w:numId="48">
    <w:abstractNumId w:val="25"/>
  </w:num>
  <w:num w:numId="49">
    <w:abstractNumId w:val="39"/>
  </w:num>
  <w:num w:numId="50">
    <w:abstractNumId w:val="42"/>
  </w:num>
  <w:num w:numId="51">
    <w:abstractNumId w:val="38"/>
  </w:num>
  <w:num w:numId="52">
    <w:abstractNumId w:val="19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ocumentProtection w:edit="readOnly" w:formatting="1" w:enforcement="1" w:cryptProviderType="rsaFull" w:cryptAlgorithmClass="hash" w:cryptAlgorithmType="typeAny" w:cryptAlgorithmSid="4" w:cryptSpinCount="100000" w:hash="MrvJcNaxUAAMwvf+lKmpMJ2W420=" w:salt="cgeKOOiLGNr+t2Vga3Vh1Q=="/>
  <w:styleLockTheme/>
  <w:styleLockQFSet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3D3F8B"/>
    <w:rsid w:val="00000701"/>
    <w:rsid w:val="00020644"/>
    <w:rsid w:val="00023F0C"/>
    <w:rsid w:val="000245E8"/>
    <w:rsid w:val="00061D56"/>
    <w:rsid w:val="00072150"/>
    <w:rsid w:val="000773B6"/>
    <w:rsid w:val="00080ED7"/>
    <w:rsid w:val="00082392"/>
    <w:rsid w:val="00085D61"/>
    <w:rsid w:val="00086EAD"/>
    <w:rsid w:val="00090CA8"/>
    <w:rsid w:val="000A1238"/>
    <w:rsid w:val="000B7E02"/>
    <w:rsid w:val="000C098F"/>
    <w:rsid w:val="000C25F0"/>
    <w:rsid w:val="000D414D"/>
    <w:rsid w:val="000E0B5E"/>
    <w:rsid w:val="000E1A89"/>
    <w:rsid w:val="000E237F"/>
    <w:rsid w:val="000E4F81"/>
    <w:rsid w:val="000E58EF"/>
    <w:rsid w:val="00103F4F"/>
    <w:rsid w:val="001065DA"/>
    <w:rsid w:val="00116A16"/>
    <w:rsid w:val="00134712"/>
    <w:rsid w:val="00137E65"/>
    <w:rsid w:val="001413B2"/>
    <w:rsid w:val="00156DB6"/>
    <w:rsid w:val="00161C94"/>
    <w:rsid w:val="001625CE"/>
    <w:rsid w:val="00176677"/>
    <w:rsid w:val="0019148B"/>
    <w:rsid w:val="001945FB"/>
    <w:rsid w:val="00197FEE"/>
    <w:rsid w:val="001A5EB0"/>
    <w:rsid w:val="001B4841"/>
    <w:rsid w:val="001D1450"/>
    <w:rsid w:val="001E4509"/>
    <w:rsid w:val="001F26AC"/>
    <w:rsid w:val="00203DC7"/>
    <w:rsid w:val="00212435"/>
    <w:rsid w:val="00230F03"/>
    <w:rsid w:val="00233F1A"/>
    <w:rsid w:val="0027333D"/>
    <w:rsid w:val="0029487F"/>
    <w:rsid w:val="002B28C7"/>
    <w:rsid w:val="002B62CD"/>
    <w:rsid w:val="002C696E"/>
    <w:rsid w:val="002D6BEA"/>
    <w:rsid w:val="00304331"/>
    <w:rsid w:val="00304C22"/>
    <w:rsid w:val="00305141"/>
    <w:rsid w:val="00317A78"/>
    <w:rsid w:val="00366A6E"/>
    <w:rsid w:val="00370DD3"/>
    <w:rsid w:val="003C65E5"/>
    <w:rsid w:val="003C77E4"/>
    <w:rsid w:val="003D3F8B"/>
    <w:rsid w:val="003E37B1"/>
    <w:rsid w:val="003E5C66"/>
    <w:rsid w:val="003F189E"/>
    <w:rsid w:val="003F232A"/>
    <w:rsid w:val="003F5CBF"/>
    <w:rsid w:val="00413561"/>
    <w:rsid w:val="00421175"/>
    <w:rsid w:val="00424787"/>
    <w:rsid w:val="004359EC"/>
    <w:rsid w:val="0043771F"/>
    <w:rsid w:val="00451E00"/>
    <w:rsid w:val="0046490E"/>
    <w:rsid w:val="00475D53"/>
    <w:rsid w:val="0048413B"/>
    <w:rsid w:val="004A1BAB"/>
    <w:rsid w:val="004A7168"/>
    <w:rsid w:val="004D5847"/>
    <w:rsid w:val="004F3416"/>
    <w:rsid w:val="004F6AA7"/>
    <w:rsid w:val="004F7647"/>
    <w:rsid w:val="004F7D16"/>
    <w:rsid w:val="0050333E"/>
    <w:rsid w:val="00507764"/>
    <w:rsid w:val="0052402D"/>
    <w:rsid w:val="00535EB8"/>
    <w:rsid w:val="00551F6F"/>
    <w:rsid w:val="00552D81"/>
    <w:rsid w:val="0055372A"/>
    <w:rsid w:val="00561088"/>
    <w:rsid w:val="005720EB"/>
    <w:rsid w:val="005B43F4"/>
    <w:rsid w:val="005D38EE"/>
    <w:rsid w:val="005D5096"/>
    <w:rsid w:val="005E0E1C"/>
    <w:rsid w:val="005E5891"/>
    <w:rsid w:val="005F2A88"/>
    <w:rsid w:val="00625308"/>
    <w:rsid w:val="00656565"/>
    <w:rsid w:val="00657044"/>
    <w:rsid w:val="00664816"/>
    <w:rsid w:val="0066723F"/>
    <w:rsid w:val="00672FF8"/>
    <w:rsid w:val="00677891"/>
    <w:rsid w:val="00685568"/>
    <w:rsid w:val="006A1F3D"/>
    <w:rsid w:val="006A2A15"/>
    <w:rsid w:val="006B3EFF"/>
    <w:rsid w:val="006C2A08"/>
    <w:rsid w:val="006C4364"/>
    <w:rsid w:val="006D3B74"/>
    <w:rsid w:val="006E6AB7"/>
    <w:rsid w:val="006F1411"/>
    <w:rsid w:val="00700FE2"/>
    <w:rsid w:val="007271C8"/>
    <w:rsid w:val="007439F1"/>
    <w:rsid w:val="00757E72"/>
    <w:rsid w:val="00783208"/>
    <w:rsid w:val="00785B25"/>
    <w:rsid w:val="00791257"/>
    <w:rsid w:val="007A0C18"/>
    <w:rsid w:val="007A57D5"/>
    <w:rsid w:val="007A59C4"/>
    <w:rsid w:val="007B4771"/>
    <w:rsid w:val="007C0576"/>
    <w:rsid w:val="007F7261"/>
    <w:rsid w:val="008005A3"/>
    <w:rsid w:val="00812879"/>
    <w:rsid w:val="00843C78"/>
    <w:rsid w:val="008543E1"/>
    <w:rsid w:val="008904F3"/>
    <w:rsid w:val="008909DD"/>
    <w:rsid w:val="008C1743"/>
    <w:rsid w:val="008C77FF"/>
    <w:rsid w:val="008D22A7"/>
    <w:rsid w:val="008F27D2"/>
    <w:rsid w:val="00901B3D"/>
    <w:rsid w:val="009025B6"/>
    <w:rsid w:val="00902B95"/>
    <w:rsid w:val="00905FA8"/>
    <w:rsid w:val="009066C7"/>
    <w:rsid w:val="00907FEE"/>
    <w:rsid w:val="00927A05"/>
    <w:rsid w:val="00944D05"/>
    <w:rsid w:val="009566E5"/>
    <w:rsid w:val="00962896"/>
    <w:rsid w:val="00970811"/>
    <w:rsid w:val="00996349"/>
    <w:rsid w:val="009B4C61"/>
    <w:rsid w:val="009D4FCD"/>
    <w:rsid w:val="009D5F53"/>
    <w:rsid w:val="009E1233"/>
    <w:rsid w:val="009E2F17"/>
    <w:rsid w:val="00A0226A"/>
    <w:rsid w:val="00A07344"/>
    <w:rsid w:val="00A431D9"/>
    <w:rsid w:val="00A47406"/>
    <w:rsid w:val="00A55765"/>
    <w:rsid w:val="00A75268"/>
    <w:rsid w:val="00A755FE"/>
    <w:rsid w:val="00A813F7"/>
    <w:rsid w:val="00A82C07"/>
    <w:rsid w:val="00A875E3"/>
    <w:rsid w:val="00A90529"/>
    <w:rsid w:val="00AA4371"/>
    <w:rsid w:val="00AA61A6"/>
    <w:rsid w:val="00AB425E"/>
    <w:rsid w:val="00AC16F5"/>
    <w:rsid w:val="00AF778F"/>
    <w:rsid w:val="00B06462"/>
    <w:rsid w:val="00B12DC7"/>
    <w:rsid w:val="00B1425B"/>
    <w:rsid w:val="00B3110E"/>
    <w:rsid w:val="00B5295F"/>
    <w:rsid w:val="00B76689"/>
    <w:rsid w:val="00BA0E47"/>
    <w:rsid w:val="00BA6603"/>
    <w:rsid w:val="00BA734E"/>
    <w:rsid w:val="00BB507E"/>
    <w:rsid w:val="00C07D44"/>
    <w:rsid w:val="00C47BED"/>
    <w:rsid w:val="00C520A5"/>
    <w:rsid w:val="00C75FB0"/>
    <w:rsid w:val="00C823BF"/>
    <w:rsid w:val="00CB62E4"/>
    <w:rsid w:val="00CD445C"/>
    <w:rsid w:val="00CE13DA"/>
    <w:rsid w:val="00D0426D"/>
    <w:rsid w:val="00D158C6"/>
    <w:rsid w:val="00D21BD6"/>
    <w:rsid w:val="00D2288D"/>
    <w:rsid w:val="00D36593"/>
    <w:rsid w:val="00D475A3"/>
    <w:rsid w:val="00DA336E"/>
    <w:rsid w:val="00DA42B2"/>
    <w:rsid w:val="00DA5E38"/>
    <w:rsid w:val="00DC1E9B"/>
    <w:rsid w:val="00DC4F77"/>
    <w:rsid w:val="00DF03F8"/>
    <w:rsid w:val="00E146DD"/>
    <w:rsid w:val="00E16C30"/>
    <w:rsid w:val="00E42134"/>
    <w:rsid w:val="00E4334B"/>
    <w:rsid w:val="00E52044"/>
    <w:rsid w:val="00E60D5F"/>
    <w:rsid w:val="00E61BD6"/>
    <w:rsid w:val="00E72E5F"/>
    <w:rsid w:val="00E8038E"/>
    <w:rsid w:val="00E824AF"/>
    <w:rsid w:val="00E90A71"/>
    <w:rsid w:val="00EA2C93"/>
    <w:rsid w:val="00EB35D2"/>
    <w:rsid w:val="00EB4854"/>
    <w:rsid w:val="00EB799D"/>
    <w:rsid w:val="00ED68E3"/>
    <w:rsid w:val="00EE0DA4"/>
    <w:rsid w:val="00EF371F"/>
    <w:rsid w:val="00EF578D"/>
    <w:rsid w:val="00F01D97"/>
    <w:rsid w:val="00F3164B"/>
    <w:rsid w:val="00F36323"/>
    <w:rsid w:val="00F577CA"/>
    <w:rsid w:val="00F57F95"/>
    <w:rsid w:val="00F625CB"/>
    <w:rsid w:val="00F74DC4"/>
    <w:rsid w:val="00F95B6B"/>
    <w:rsid w:val="00FC0EBE"/>
    <w:rsid w:val="00FE01D9"/>
    <w:rsid w:val="00FE0D28"/>
    <w:rsid w:val="00FF6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261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9B4C61"/>
    <w:pPr>
      <w:keepNext/>
      <w:spacing w:before="720" w:after="360"/>
      <w:ind w:left="360" w:hanging="360"/>
      <w:outlineLvl w:val="0"/>
    </w:pPr>
    <w:rPr>
      <w:rFonts w:eastAsiaTheme="minorEastAsia"/>
      <w:sz w:val="24"/>
      <w:szCs w:val="24"/>
      <w:lang w:val="en-US" w:eastAsia="en-US"/>
    </w:rPr>
  </w:style>
  <w:style w:type="paragraph" w:styleId="Naslov2">
    <w:name w:val="heading 2"/>
    <w:aliases w:val="TEKST"/>
    <w:basedOn w:val="Normal"/>
    <w:next w:val="Normal"/>
    <w:link w:val="Naslov2Char"/>
    <w:qFormat/>
    <w:rsid w:val="002B28C7"/>
    <w:pPr>
      <w:keepNext/>
      <w:spacing w:before="240" w:after="120"/>
      <w:outlineLvl w:val="1"/>
    </w:pPr>
    <w:rPr>
      <w:b/>
      <w:sz w:val="24"/>
      <w:lang w:val="hr-HR"/>
    </w:rPr>
  </w:style>
  <w:style w:type="paragraph" w:styleId="Naslov3">
    <w:name w:val="heading 3"/>
    <w:basedOn w:val="Normal"/>
    <w:next w:val="Normal"/>
    <w:link w:val="Naslov3Char"/>
    <w:uiPriority w:val="9"/>
    <w:qFormat/>
    <w:rsid w:val="007F7261"/>
    <w:pPr>
      <w:keepNext/>
      <w:ind w:left="720" w:right="170"/>
      <w:jc w:val="center"/>
      <w:outlineLvl w:val="2"/>
    </w:pPr>
    <w:rPr>
      <w:b/>
      <w:color w:val="000000"/>
      <w:sz w:val="18"/>
    </w:rPr>
  </w:style>
  <w:style w:type="paragraph" w:styleId="Naslov4">
    <w:name w:val="heading 4"/>
    <w:basedOn w:val="Normal"/>
    <w:next w:val="Normal"/>
    <w:link w:val="Naslov4Char"/>
    <w:uiPriority w:val="9"/>
    <w:qFormat/>
    <w:rsid w:val="007F7261"/>
    <w:pPr>
      <w:keepNext/>
      <w:jc w:val="both"/>
      <w:outlineLvl w:val="3"/>
    </w:pPr>
    <w:rPr>
      <w:b/>
      <w:bCs/>
      <w:sz w:val="22"/>
    </w:rPr>
  </w:style>
  <w:style w:type="paragraph" w:styleId="Naslov5">
    <w:name w:val="heading 5"/>
    <w:aliases w:val="1.1."/>
    <w:basedOn w:val="Normal"/>
    <w:next w:val="Normal"/>
    <w:link w:val="Naslov5Char"/>
    <w:uiPriority w:val="9"/>
    <w:qFormat/>
    <w:rsid w:val="007F7261"/>
    <w:pPr>
      <w:keepNext/>
      <w:jc w:val="right"/>
      <w:outlineLvl w:val="4"/>
    </w:pPr>
    <w:rPr>
      <w:b/>
      <w:sz w:val="16"/>
    </w:rPr>
  </w:style>
  <w:style w:type="paragraph" w:styleId="Naslov6">
    <w:name w:val="heading 6"/>
    <w:basedOn w:val="Normal"/>
    <w:next w:val="Normal"/>
    <w:link w:val="Naslov6Char"/>
    <w:uiPriority w:val="9"/>
    <w:qFormat/>
    <w:rsid w:val="007F7261"/>
    <w:pPr>
      <w:keepNext/>
      <w:jc w:val="center"/>
      <w:outlineLvl w:val="5"/>
    </w:pPr>
    <w:rPr>
      <w:b/>
      <w:bCs/>
      <w:sz w:val="22"/>
      <w:lang w:val="hr-HR"/>
    </w:rPr>
  </w:style>
  <w:style w:type="paragraph" w:styleId="Naslov7">
    <w:name w:val="heading 7"/>
    <w:basedOn w:val="Normal"/>
    <w:next w:val="Normal"/>
    <w:link w:val="Naslov7Char"/>
    <w:uiPriority w:val="9"/>
    <w:qFormat/>
    <w:rsid w:val="007F7261"/>
    <w:pPr>
      <w:keepNext/>
      <w:outlineLvl w:val="6"/>
    </w:pPr>
    <w:rPr>
      <w:b/>
      <w:lang w:val="hr-HR"/>
    </w:rPr>
  </w:style>
  <w:style w:type="paragraph" w:styleId="Naslov8">
    <w:name w:val="heading 8"/>
    <w:basedOn w:val="Normal"/>
    <w:next w:val="Normal"/>
    <w:link w:val="Naslov8Char"/>
    <w:uiPriority w:val="9"/>
    <w:qFormat/>
    <w:rsid w:val="007F7261"/>
    <w:pPr>
      <w:keepNext/>
      <w:jc w:val="both"/>
      <w:outlineLvl w:val="7"/>
    </w:pPr>
    <w:rPr>
      <w:b/>
      <w:sz w:val="24"/>
    </w:rPr>
  </w:style>
  <w:style w:type="paragraph" w:styleId="Naslov9">
    <w:name w:val="heading 9"/>
    <w:basedOn w:val="Normal"/>
    <w:next w:val="Normal"/>
    <w:link w:val="Naslov9Char"/>
    <w:uiPriority w:val="9"/>
    <w:qFormat/>
    <w:rsid w:val="007F7261"/>
    <w:pPr>
      <w:keepNext/>
      <w:jc w:val="center"/>
      <w:outlineLvl w:val="8"/>
    </w:pPr>
    <w:rPr>
      <w:b/>
      <w:color w:val="000000"/>
      <w:sz w:val="18"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rsid w:val="007F72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hr-HR"/>
    </w:rPr>
  </w:style>
  <w:style w:type="paragraph" w:styleId="Podnoje">
    <w:name w:val="footer"/>
    <w:basedOn w:val="Normal"/>
    <w:link w:val="PodnojeChar"/>
    <w:rsid w:val="007F7261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7F7261"/>
  </w:style>
  <w:style w:type="paragraph" w:styleId="Tijeloteksta">
    <w:name w:val="Body Text"/>
    <w:aliases w:val="  uvlaka 2"/>
    <w:basedOn w:val="Normal"/>
    <w:link w:val="TijelotekstaChar"/>
    <w:rsid w:val="007F7261"/>
    <w:rPr>
      <w:sz w:val="24"/>
    </w:rPr>
  </w:style>
  <w:style w:type="paragraph" w:styleId="Tijeloteksta2">
    <w:name w:val="Body Text 2"/>
    <w:basedOn w:val="Normal"/>
    <w:link w:val="Tijeloteksta2Char"/>
    <w:rsid w:val="007F7261"/>
    <w:pPr>
      <w:jc w:val="both"/>
    </w:pPr>
    <w:rPr>
      <w:sz w:val="24"/>
    </w:rPr>
  </w:style>
  <w:style w:type="character" w:customStyle="1" w:styleId="Hyperlink5">
    <w:name w:val="Hyperlink5"/>
    <w:basedOn w:val="Zadanifontodlomka"/>
    <w:rsid w:val="007F7261"/>
    <w:rPr>
      <w:color w:val="0000FF"/>
      <w:u w:val="single"/>
    </w:rPr>
  </w:style>
  <w:style w:type="paragraph" w:styleId="Tijeloteksta3">
    <w:name w:val="Body Text 3"/>
    <w:basedOn w:val="Normal"/>
    <w:link w:val="Tijeloteksta3Char"/>
    <w:rsid w:val="007F7261"/>
    <w:pPr>
      <w:jc w:val="both"/>
    </w:pPr>
    <w:rPr>
      <w:sz w:val="22"/>
      <w:lang w:val="hr-HR"/>
    </w:rPr>
  </w:style>
  <w:style w:type="character" w:customStyle="1" w:styleId="Hyperlink1">
    <w:name w:val="Hyperlink1"/>
    <w:basedOn w:val="Zadanifontodlomka"/>
    <w:rsid w:val="007F7261"/>
    <w:rPr>
      <w:color w:val="0000FF"/>
      <w:u w:val="single"/>
    </w:rPr>
  </w:style>
  <w:style w:type="paragraph" w:styleId="Zaglavlje">
    <w:name w:val="header"/>
    <w:basedOn w:val="Normal"/>
    <w:link w:val="ZaglavljeChar"/>
    <w:rsid w:val="007F7261"/>
    <w:pPr>
      <w:tabs>
        <w:tab w:val="center" w:pos="4536"/>
        <w:tab w:val="right" w:pos="9072"/>
      </w:tabs>
    </w:pPr>
    <w:rPr>
      <w:rFonts w:ascii="HSM_Dutch" w:hAnsi="HSM_Dutch"/>
      <w:sz w:val="24"/>
    </w:rPr>
  </w:style>
  <w:style w:type="paragraph" w:customStyle="1" w:styleId="BodyText22">
    <w:name w:val="Body Text 22"/>
    <w:basedOn w:val="Normal"/>
    <w:rsid w:val="007F7261"/>
    <w:pPr>
      <w:jc w:val="center"/>
    </w:pPr>
  </w:style>
  <w:style w:type="paragraph" w:customStyle="1" w:styleId="BodyText21">
    <w:name w:val="Body Text 21"/>
    <w:basedOn w:val="Normal"/>
    <w:rsid w:val="007F7261"/>
    <w:pPr>
      <w:jc w:val="center"/>
    </w:pPr>
  </w:style>
  <w:style w:type="paragraph" w:styleId="Grafikeoznake2">
    <w:name w:val="List Bullet 2"/>
    <w:basedOn w:val="Normal"/>
    <w:autoRedefine/>
    <w:semiHidden/>
    <w:rsid w:val="007F7261"/>
    <w:pPr>
      <w:numPr>
        <w:numId w:val="1"/>
      </w:numPr>
    </w:pPr>
    <w:rPr>
      <w:rFonts w:ascii="HSM_Dutch" w:hAnsi="HSM_Dutch"/>
      <w:noProof/>
      <w:sz w:val="24"/>
      <w:szCs w:val="24"/>
      <w:lang w:val="hr-HR" w:eastAsia="en-US"/>
    </w:rPr>
  </w:style>
  <w:style w:type="paragraph" w:styleId="Opisslike">
    <w:name w:val="caption"/>
    <w:basedOn w:val="Normal"/>
    <w:next w:val="Normal"/>
    <w:qFormat/>
    <w:rsid w:val="007F7261"/>
    <w:pPr>
      <w:jc w:val="both"/>
    </w:pPr>
    <w:rPr>
      <w:b/>
      <w:i/>
      <w:sz w:val="24"/>
    </w:rPr>
  </w:style>
  <w:style w:type="paragraph" w:styleId="Uvuenotijeloteksta">
    <w:name w:val="Body Text Indent"/>
    <w:basedOn w:val="Normal"/>
    <w:link w:val="UvuenotijelotekstaChar"/>
    <w:rsid w:val="007F7261"/>
    <w:pPr>
      <w:numPr>
        <w:ilvl w:val="12"/>
      </w:numPr>
      <w:ind w:left="360" w:hanging="360"/>
      <w:jc w:val="both"/>
    </w:pPr>
    <w:rPr>
      <w:sz w:val="22"/>
      <w:lang w:val="de-DE"/>
    </w:rPr>
  </w:style>
  <w:style w:type="paragraph" w:styleId="Odlomakpopisa">
    <w:name w:val="List Paragraph"/>
    <w:basedOn w:val="Normal"/>
    <w:uiPriority w:val="34"/>
    <w:qFormat/>
    <w:rsid w:val="00927A05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hr-HR" w:eastAsia="en-US"/>
    </w:rPr>
  </w:style>
  <w:style w:type="table" w:styleId="Reetkatablice">
    <w:name w:val="Table Grid"/>
    <w:basedOn w:val="Obinatablica"/>
    <w:uiPriority w:val="39"/>
    <w:rsid w:val="00927A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jeloteksta3Char">
    <w:name w:val="Tijelo teksta 3 Char"/>
    <w:link w:val="Tijeloteksta3"/>
    <w:rsid w:val="00927A05"/>
    <w:rPr>
      <w:sz w:val="22"/>
    </w:rPr>
  </w:style>
  <w:style w:type="character" w:customStyle="1" w:styleId="PodnojeChar">
    <w:name w:val="Podnožje Char"/>
    <w:link w:val="Podnoje"/>
    <w:rsid w:val="003C65E5"/>
    <w:rPr>
      <w:lang w:val="en-GB"/>
    </w:rPr>
  </w:style>
  <w:style w:type="character" w:customStyle="1" w:styleId="tekst1">
    <w:name w:val="tekst1"/>
    <w:basedOn w:val="Zadanifontodlomka"/>
    <w:rsid w:val="003C65E5"/>
    <w:rPr>
      <w:rFonts w:ascii="Arial" w:hAnsi="Arial" w:cs="Arial"/>
      <w:color w:val="686868"/>
      <w:sz w:val="21"/>
      <w:szCs w:val="21"/>
    </w:rPr>
  </w:style>
  <w:style w:type="character" w:customStyle="1" w:styleId="style14tekst">
    <w:name w:val="style14  tekst"/>
    <w:basedOn w:val="Zadanifontodlomka"/>
    <w:rsid w:val="003C65E5"/>
  </w:style>
  <w:style w:type="paragraph" w:customStyle="1" w:styleId="TableContents">
    <w:name w:val="Table Contents"/>
    <w:basedOn w:val="Normal"/>
    <w:rsid w:val="003C65E5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val="hr-HR"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D414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14D"/>
    <w:rPr>
      <w:rFonts w:ascii="Segoe UI" w:hAnsi="Segoe UI" w:cs="Segoe UI"/>
      <w:sz w:val="18"/>
      <w:szCs w:val="18"/>
      <w:lang w:val="en-GB"/>
    </w:rPr>
  </w:style>
  <w:style w:type="paragraph" w:customStyle="1" w:styleId="CM14">
    <w:name w:val="CM14"/>
    <w:basedOn w:val="Normal"/>
    <w:next w:val="Normal"/>
    <w:uiPriority w:val="99"/>
    <w:rsid w:val="00BA6603"/>
    <w:pPr>
      <w:widowControl w:val="0"/>
      <w:overflowPunct/>
      <w:textAlignment w:val="auto"/>
    </w:pPr>
    <w:rPr>
      <w:sz w:val="24"/>
      <w:szCs w:val="24"/>
      <w:lang w:val="hr-HR"/>
    </w:rPr>
  </w:style>
  <w:style w:type="paragraph" w:customStyle="1" w:styleId="Default">
    <w:name w:val="Default"/>
    <w:uiPriority w:val="99"/>
    <w:rsid w:val="00BA660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veza">
    <w:name w:val="Hyperlink"/>
    <w:uiPriority w:val="99"/>
    <w:rsid w:val="0019148B"/>
    <w:rPr>
      <w:color w:val="0000FF"/>
      <w:u w:val="single"/>
    </w:rPr>
  </w:style>
  <w:style w:type="character" w:customStyle="1" w:styleId="Naslov4Char">
    <w:name w:val="Naslov 4 Char"/>
    <w:link w:val="Naslov4"/>
    <w:uiPriority w:val="9"/>
    <w:rsid w:val="0019148B"/>
    <w:rPr>
      <w:b/>
      <w:bCs/>
      <w:sz w:val="22"/>
      <w:lang w:val="en-GB"/>
    </w:rPr>
  </w:style>
  <w:style w:type="character" w:customStyle="1" w:styleId="ZaglavljeChar">
    <w:name w:val="Zaglavlje Char"/>
    <w:basedOn w:val="Zadanifontodlomka"/>
    <w:link w:val="Zaglavlje"/>
    <w:rsid w:val="0019148B"/>
    <w:rPr>
      <w:rFonts w:ascii="HSM_Dutch" w:hAnsi="HSM_Dutch"/>
      <w:sz w:val="24"/>
      <w:lang w:val="en-GB"/>
    </w:rPr>
  </w:style>
  <w:style w:type="character" w:styleId="Naglaeno">
    <w:name w:val="Strong"/>
    <w:uiPriority w:val="22"/>
    <w:qFormat/>
    <w:rsid w:val="0019148B"/>
    <w:rPr>
      <w:b/>
      <w:bCs/>
    </w:rPr>
  </w:style>
  <w:style w:type="character" w:customStyle="1" w:styleId="Naslov1Char">
    <w:name w:val="Naslov 1 Char"/>
    <w:link w:val="Naslov1"/>
    <w:uiPriority w:val="9"/>
    <w:rsid w:val="009B4C61"/>
    <w:rPr>
      <w:rFonts w:eastAsiaTheme="minorEastAsia"/>
      <w:sz w:val="24"/>
      <w:szCs w:val="24"/>
      <w:lang w:val="en-US" w:eastAsia="en-US"/>
    </w:rPr>
  </w:style>
  <w:style w:type="paragraph" w:styleId="Tijeloteksta-uvlaka3">
    <w:name w:val="Body Text Indent 3"/>
    <w:aliases w:val=" uvlaka 3"/>
    <w:basedOn w:val="Normal"/>
    <w:link w:val="Tijeloteksta-uvlaka3Char"/>
    <w:unhideWhenUsed/>
    <w:rsid w:val="0019148B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Tijeloteksta-uvlaka3Char">
    <w:name w:val="Tijelo teksta - uvlaka 3 Char"/>
    <w:aliases w:val=" uvlaka 3 Char"/>
    <w:basedOn w:val="Zadanifontodlomka"/>
    <w:link w:val="Tijeloteksta-uvlaka3"/>
    <w:rsid w:val="0019148B"/>
    <w:rPr>
      <w:sz w:val="16"/>
      <w:szCs w:val="16"/>
    </w:rPr>
  </w:style>
  <w:style w:type="character" w:customStyle="1" w:styleId="ZaglavljeChar1">
    <w:name w:val="Zaglavlje Char1"/>
    <w:uiPriority w:val="99"/>
    <w:rsid w:val="0019148B"/>
  </w:style>
  <w:style w:type="character" w:customStyle="1" w:styleId="TijelotekstaChar">
    <w:name w:val="Tijelo teksta Char"/>
    <w:aliases w:val="  uvlaka 2 Char"/>
    <w:link w:val="Tijeloteksta"/>
    <w:rsid w:val="0019148B"/>
    <w:rPr>
      <w:sz w:val="24"/>
      <w:lang w:val="en-GB"/>
    </w:rPr>
  </w:style>
  <w:style w:type="character" w:customStyle="1" w:styleId="Naslov5Char">
    <w:name w:val="Naslov 5 Char"/>
    <w:aliases w:val="1.1. Char"/>
    <w:link w:val="Naslov5"/>
    <w:uiPriority w:val="9"/>
    <w:rsid w:val="0019148B"/>
    <w:rPr>
      <w:b/>
      <w:sz w:val="16"/>
      <w:lang w:val="en-GB"/>
    </w:rPr>
  </w:style>
  <w:style w:type="character" w:customStyle="1" w:styleId="Naslov6Char">
    <w:name w:val="Naslov 6 Char"/>
    <w:link w:val="Naslov6"/>
    <w:uiPriority w:val="9"/>
    <w:rsid w:val="0019148B"/>
    <w:rPr>
      <w:b/>
      <w:bCs/>
      <w:sz w:val="22"/>
    </w:rPr>
  </w:style>
  <w:style w:type="character" w:customStyle="1" w:styleId="Naslov3Char">
    <w:name w:val="Naslov 3 Char"/>
    <w:link w:val="Naslov3"/>
    <w:uiPriority w:val="9"/>
    <w:rsid w:val="0019148B"/>
    <w:rPr>
      <w:b/>
      <w:color w:val="000000"/>
      <w:sz w:val="18"/>
      <w:lang w:val="en-GB"/>
    </w:rPr>
  </w:style>
  <w:style w:type="character" w:styleId="SlijeenaHiperveza">
    <w:name w:val="FollowedHyperlink"/>
    <w:rsid w:val="0019148B"/>
    <w:rPr>
      <w:color w:val="800080"/>
      <w:u w:val="single"/>
    </w:rPr>
  </w:style>
  <w:style w:type="character" w:styleId="Referencakomentara">
    <w:name w:val="annotation reference"/>
    <w:uiPriority w:val="99"/>
    <w:unhideWhenUsed/>
    <w:rsid w:val="0019148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9148B"/>
    <w:pPr>
      <w:overflowPunct/>
      <w:autoSpaceDE/>
      <w:autoSpaceDN/>
      <w:adjustRightInd/>
      <w:textAlignment w:val="auto"/>
    </w:pPr>
    <w:rPr>
      <w:lang w:val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9148B"/>
  </w:style>
  <w:style w:type="paragraph" w:styleId="Predmetkomentara">
    <w:name w:val="annotation subject"/>
    <w:basedOn w:val="Tekstkomentara"/>
    <w:next w:val="Tekstkomentara"/>
    <w:link w:val="PredmetkomentaraChar"/>
    <w:uiPriority w:val="99"/>
    <w:unhideWhenUsed/>
    <w:rsid w:val="0019148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rsid w:val="0019148B"/>
    <w:rPr>
      <w:b/>
      <w:bCs/>
    </w:rPr>
  </w:style>
  <w:style w:type="paragraph" w:styleId="Obinitekst">
    <w:name w:val="Plain Text"/>
    <w:basedOn w:val="Normal"/>
    <w:link w:val="ObinitekstChar"/>
    <w:uiPriority w:val="99"/>
    <w:unhideWhenUsed/>
    <w:rsid w:val="0019148B"/>
    <w:pPr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ObinitekstChar">
    <w:name w:val="Obični tekst Char"/>
    <w:basedOn w:val="Zadanifontodlomka"/>
    <w:link w:val="Obinitekst"/>
    <w:uiPriority w:val="99"/>
    <w:rsid w:val="0019148B"/>
    <w:rPr>
      <w:rFonts w:ascii="Calibri" w:eastAsia="Calibri" w:hAnsi="Calibri"/>
      <w:sz w:val="22"/>
      <w:szCs w:val="22"/>
      <w:lang w:eastAsia="en-US"/>
    </w:rPr>
  </w:style>
  <w:style w:type="paragraph" w:customStyle="1" w:styleId="tekst-bold">
    <w:name w:val="tekst-bold"/>
    <w:basedOn w:val="Normal"/>
    <w:rsid w:val="0019148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b/>
      <w:bCs/>
      <w:sz w:val="24"/>
      <w:szCs w:val="24"/>
      <w:lang w:val="hr-HR"/>
    </w:rPr>
  </w:style>
  <w:style w:type="character" w:customStyle="1" w:styleId="Naslov7Char">
    <w:name w:val="Naslov 7 Char"/>
    <w:link w:val="Naslov7"/>
    <w:uiPriority w:val="9"/>
    <w:rsid w:val="0019148B"/>
    <w:rPr>
      <w:b/>
    </w:rPr>
  </w:style>
  <w:style w:type="character" w:customStyle="1" w:styleId="Naslov8Char">
    <w:name w:val="Naslov 8 Char"/>
    <w:link w:val="Naslov8"/>
    <w:uiPriority w:val="9"/>
    <w:rsid w:val="0019148B"/>
    <w:rPr>
      <w:b/>
      <w:sz w:val="24"/>
      <w:lang w:val="en-GB"/>
    </w:rPr>
  </w:style>
  <w:style w:type="character" w:customStyle="1" w:styleId="Naslov9Char">
    <w:name w:val="Naslov 9 Char"/>
    <w:link w:val="Naslov9"/>
    <w:uiPriority w:val="9"/>
    <w:rsid w:val="0019148B"/>
    <w:rPr>
      <w:b/>
      <w:color w:val="000000"/>
      <w:sz w:val="18"/>
      <w:lang w:val="de-DE"/>
    </w:rPr>
  </w:style>
  <w:style w:type="character" w:customStyle="1" w:styleId="Naslov2Char">
    <w:name w:val="Naslov 2 Char"/>
    <w:aliases w:val="TEKST Char"/>
    <w:link w:val="Naslov2"/>
    <w:rsid w:val="002B28C7"/>
    <w:rPr>
      <w:b/>
      <w:sz w:val="24"/>
    </w:rPr>
  </w:style>
  <w:style w:type="character" w:customStyle="1" w:styleId="Tijeloteksta2Char">
    <w:name w:val="Tijelo teksta 2 Char"/>
    <w:link w:val="Tijeloteksta2"/>
    <w:rsid w:val="0019148B"/>
    <w:rPr>
      <w:sz w:val="24"/>
      <w:lang w:val="en-GB"/>
    </w:rPr>
  </w:style>
  <w:style w:type="character" w:customStyle="1" w:styleId="UvuenotijelotekstaChar">
    <w:name w:val="Uvučeno tijelo teksta Char"/>
    <w:link w:val="Uvuenotijeloteksta"/>
    <w:rsid w:val="0019148B"/>
    <w:rPr>
      <w:sz w:val="22"/>
      <w:lang w:val="de-DE"/>
    </w:rPr>
  </w:style>
  <w:style w:type="paragraph" w:styleId="Tijeloteksta-uvlaka2">
    <w:name w:val="Body Text Indent 2"/>
    <w:basedOn w:val="Normal"/>
    <w:link w:val="Tijeloteksta-uvlaka2Char"/>
    <w:rsid w:val="0019148B"/>
    <w:pPr>
      <w:overflowPunct/>
      <w:autoSpaceDE/>
      <w:autoSpaceDN/>
      <w:adjustRightInd/>
      <w:ind w:firstLine="720"/>
      <w:jc w:val="both"/>
      <w:textAlignment w:val="auto"/>
    </w:pPr>
    <w:rPr>
      <w:sz w:val="24"/>
      <w:szCs w:val="24"/>
    </w:rPr>
  </w:style>
  <w:style w:type="character" w:customStyle="1" w:styleId="Tijeloteksta-uvlaka2Char">
    <w:name w:val="Tijelo teksta - uvlaka 2 Char"/>
    <w:basedOn w:val="Zadanifontodlomka"/>
    <w:link w:val="Tijeloteksta-uvlaka2"/>
    <w:rsid w:val="0019148B"/>
    <w:rPr>
      <w:sz w:val="24"/>
      <w:szCs w:val="24"/>
      <w:lang w:val="en-GB"/>
    </w:rPr>
  </w:style>
  <w:style w:type="paragraph" w:customStyle="1" w:styleId="BodyTextuvlaka2uvlaka3">
    <w:name w:val="Body Text.uvlaka 2.uvlaka 3"/>
    <w:basedOn w:val="Normal"/>
    <w:rsid w:val="0019148B"/>
    <w:pPr>
      <w:overflowPunct/>
      <w:autoSpaceDE/>
      <w:autoSpaceDN/>
      <w:adjustRightInd/>
      <w:jc w:val="both"/>
      <w:textAlignment w:val="auto"/>
    </w:pPr>
    <w:rPr>
      <w:rFonts w:ascii="HRTimes" w:hAnsi="HRTimes"/>
      <w:sz w:val="24"/>
      <w:lang w:val="en-US" w:eastAsia="en-US"/>
    </w:rPr>
  </w:style>
  <w:style w:type="paragraph" w:customStyle="1" w:styleId="trosk-A">
    <w:name w:val="trosk-A"/>
    <w:basedOn w:val="Normal"/>
    <w:rsid w:val="0019148B"/>
    <w:pPr>
      <w:tabs>
        <w:tab w:val="left" w:pos="3969"/>
        <w:tab w:val="right" w:pos="5103"/>
        <w:tab w:val="right" w:pos="6804"/>
        <w:tab w:val="right" w:pos="8505"/>
      </w:tabs>
    </w:pPr>
    <w:rPr>
      <w:rFonts w:ascii="CRO_Swiss" w:hAnsi="CRO_Swiss"/>
      <w:lang w:val="en-US" w:eastAsia="en-US"/>
    </w:rPr>
  </w:style>
  <w:style w:type="paragraph" w:customStyle="1" w:styleId="Tekstbalonia1">
    <w:name w:val="Tekst balončića1"/>
    <w:basedOn w:val="Normal"/>
    <w:semiHidden/>
    <w:rsid w:val="0019148B"/>
    <w:pPr>
      <w:overflowPunct/>
      <w:autoSpaceDE/>
      <w:autoSpaceDN/>
      <w:adjustRightInd/>
      <w:textAlignment w:val="auto"/>
    </w:pPr>
    <w:rPr>
      <w:rFonts w:ascii="Tahoma" w:hAnsi="Tahoma"/>
      <w:sz w:val="16"/>
      <w:lang w:val="hr-HR" w:eastAsia="en-US"/>
    </w:rPr>
  </w:style>
  <w:style w:type="paragraph" w:styleId="Bezproreda">
    <w:name w:val="No Spacing"/>
    <w:link w:val="BezproredaChar"/>
    <w:uiPriority w:val="1"/>
    <w:qFormat/>
    <w:rsid w:val="0019148B"/>
    <w:rPr>
      <w:sz w:val="24"/>
      <w:szCs w:val="22"/>
      <w:lang w:eastAsia="en-US"/>
    </w:rPr>
  </w:style>
  <w:style w:type="paragraph" w:styleId="Naslov">
    <w:name w:val="Title"/>
    <w:basedOn w:val="Normal"/>
    <w:next w:val="Normal"/>
    <w:link w:val="NaslovChar"/>
    <w:uiPriority w:val="10"/>
    <w:qFormat/>
    <w:rsid w:val="0019148B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textAlignment w:val="auto"/>
    </w:pPr>
    <w:rPr>
      <w:rFonts w:ascii="HRGaramondLight" w:hAnsi="HRGaramondLight"/>
      <w:color w:val="17365D"/>
      <w:spacing w:val="5"/>
      <w:kern w:val="28"/>
      <w:sz w:val="52"/>
      <w:szCs w:val="52"/>
      <w:lang w:val="en-US"/>
    </w:rPr>
  </w:style>
  <w:style w:type="character" w:customStyle="1" w:styleId="NaslovChar">
    <w:name w:val="Naslov Char"/>
    <w:basedOn w:val="Zadanifontodlomka"/>
    <w:link w:val="Naslov"/>
    <w:uiPriority w:val="10"/>
    <w:rsid w:val="0019148B"/>
    <w:rPr>
      <w:rFonts w:ascii="HRGaramondLight" w:hAnsi="HRGaramondLight"/>
      <w:color w:val="17365D"/>
      <w:spacing w:val="5"/>
      <w:kern w:val="28"/>
      <w:sz w:val="52"/>
      <w:szCs w:val="52"/>
      <w:lang w:val="en-US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9148B"/>
    <w:pPr>
      <w:numPr>
        <w:ilvl w:val="1"/>
      </w:numPr>
      <w:overflowPunct/>
      <w:autoSpaceDE/>
      <w:autoSpaceDN/>
      <w:adjustRightInd/>
      <w:textAlignment w:val="auto"/>
    </w:pPr>
    <w:rPr>
      <w:rFonts w:ascii="HRGaramondLight" w:hAnsi="HRGaramondLight"/>
      <w:i/>
      <w:iCs/>
      <w:color w:val="4F81BD"/>
      <w:spacing w:val="15"/>
      <w:sz w:val="24"/>
      <w:szCs w:val="24"/>
      <w:lang w:val="en-US"/>
    </w:rPr>
  </w:style>
  <w:style w:type="character" w:customStyle="1" w:styleId="PodnaslovChar">
    <w:name w:val="Podnaslov Char"/>
    <w:basedOn w:val="Zadanifontodlomka"/>
    <w:link w:val="Podnaslov"/>
    <w:uiPriority w:val="11"/>
    <w:rsid w:val="0019148B"/>
    <w:rPr>
      <w:rFonts w:ascii="HRGaramondLight" w:hAnsi="HRGaramondLight"/>
      <w:i/>
      <w:iCs/>
      <w:color w:val="4F81BD"/>
      <w:spacing w:val="15"/>
      <w:sz w:val="24"/>
      <w:szCs w:val="24"/>
      <w:lang w:val="en-US"/>
    </w:rPr>
  </w:style>
  <w:style w:type="character" w:styleId="Istaknuto">
    <w:name w:val="Emphasis"/>
    <w:uiPriority w:val="20"/>
    <w:qFormat/>
    <w:rsid w:val="0019148B"/>
    <w:rPr>
      <w:i/>
      <w:iCs/>
    </w:rPr>
  </w:style>
  <w:style w:type="paragraph" w:styleId="Citat">
    <w:name w:val="Quote"/>
    <w:basedOn w:val="Normal"/>
    <w:next w:val="Normal"/>
    <w:link w:val="CitatChar"/>
    <w:uiPriority w:val="29"/>
    <w:qFormat/>
    <w:rsid w:val="0019148B"/>
    <w:pPr>
      <w:overflowPunct/>
      <w:autoSpaceDE/>
      <w:autoSpaceDN/>
      <w:adjustRightInd/>
      <w:textAlignment w:val="auto"/>
    </w:pPr>
    <w:rPr>
      <w:rFonts w:ascii="HRGaramondLight" w:hAnsi="HRGaramondLight"/>
      <w:i/>
      <w:iCs/>
      <w:color w:val="000000"/>
      <w:sz w:val="24"/>
      <w:lang w:val="en-US"/>
    </w:rPr>
  </w:style>
  <w:style w:type="character" w:customStyle="1" w:styleId="CitatChar">
    <w:name w:val="Citat Char"/>
    <w:basedOn w:val="Zadanifontodlomka"/>
    <w:link w:val="Citat"/>
    <w:uiPriority w:val="29"/>
    <w:rsid w:val="0019148B"/>
    <w:rPr>
      <w:rFonts w:ascii="HRGaramondLight" w:hAnsi="HRGaramondLight"/>
      <w:i/>
      <w:iCs/>
      <w:color w:val="000000"/>
      <w:sz w:val="24"/>
      <w:lang w:val="en-US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9148B"/>
    <w:pPr>
      <w:pBdr>
        <w:bottom w:val="single" w:sz="4" w:space="4" w:color="4F81BD"/>
      </w:pBdr>
      <w:overflowPunct/>
      <w:autoSpaceDE/>
      <w:autoSpaceDN/>
      <w:adjustRightInd/>
      <w:spacing w:before="200" w:after="280"/>
      <w:ind w:left="936" w:right="936"/>
      <w:textAlignment w:val="auto"/>
    </w:pPr>
    <w:rPr>
      <w:rFonts w:ascii="HRGaramondLight" w:hAnsi="HRGaramondLight"/>
      <w:b/>
      <w:bCs/>
      <w:i/>
      <w:iCs/>
      <w:color w:val="4F81BD"/>
      <w:sz w:val="24"/>
      <w:lang w:val="en-US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9148B"/>
    <w:rPr>
      <w:rFonts w:ascii="HRGaramondLight" w:hAnsi="HRGaramondLight"/>
      <w:b/>
      <w:bCs/>
      <w:i/>
      <w:iCs/>
      <w:color w:val="4F81BD"/>
      <w:sz w:val="24"/>
      <w:lang w:val="en-US"/>
    </w:rPr>
  </w:style>
  <w:style w:type="character" w:styleId="Neupadljivoisticanje">
    <w:name w:val="Subtle Emphasis"/>
    <w:uiPriority w:val="19"/>
    <w:qFormat/>
    <w:rsid w:val="0019148B"/>
    <w:rPr>
      <w:i/>
      <w:iCs/>
      <w:color w:val="808080"/>
    </w:rPr>
  </w:style>
  <w:style w:type="character" w:styleId="Jakoisticanje">
    <w:name w:val="Intense Emphasis"/>
    <w:uiPriority w:val="21"/>
    <w:qFormat/>
    <w:rsid w:val="0019148B"/>
    <w:rPr>
      <w:b/>
      <w:bCs/>
      <w:i/>
      <w:iCs/>
      <w:color w:val="4F81BD"/>
    </w:rPr>
  </w:style>
  <w:style w:type="character" w:styleId="Neupadljivareferenca">
    <w:name w:val="Subtle Reference"/>
    <w:uiPriority w:val="31"/>
    <w:qFormat/>
    <w:rsid w:val="0019148B"/>
    <w:rPr>
      <w:smallCaps/>
      <w:color w:val="C0504D"/>
      <w:u w:val="single"/>
    </w:rPr>
  </w:style>
  <w:style w:type="character" w:styleId="Istaknutareferenca">
    <w:name w:val="Intense Reference"/>
    <w:uiPriority w:val="32"/>
    <w:qFormat/>
    <w:rsid w:val="0019148B"/>
    <w:rPr>
      <w:b/>
      <w:bCs/>
      <w:smallCaps/>
      <w:color w:val="C0504D"/>
      <w:spacing w:val="5"/>
      <w:u w:val="single"/>
    </w:rPr>
  </w:style>
  <w:style w:type="character" w:styleId="Naslovknjige">
    <w:name w:val="Book Title"/>
    <w:uiPriority w:val="33"/>
    <w:qFormat/>
    <w:rsid w:val="0019148B"/>
    <w:rPr>
      <w:b/>
      <w:bCs/>
      <w:smallCaps/>
      <w:spacing w:val="5"/>
    </w:rPr>
  </w:style>
  <w:style w:type="paragraph" w:customStyle="1" w:styleId="Style2">
    <w:name w:val="Style2"/>
    <w:basedOn w:val="Normal"/>
    <w:rsid w:val="0019148B"/>
    <w:pPr>
      <w:overflowPunct/>
      <w:autoSpaceDE/>
      <w:autoSpaceDN/>
      <w:adjustRightInd/>
      <w:jc w:val="both"/>
      <w:textAlignment w:val="auto"/>
    </w:pPr>
    <w:rPr>
      <w:sz w:val="24"/>
      <w:lang w:val="hr-HR" w:eastAsia="en-US"/>
    </w:rPr>
  </w:style>
  <w:style w:type="character" w:customStyle="1" w:styleId="BezproredaChar">
    <w:name w:val="Bez proreda Char"/>
    <w:link w:val="Bezproreda"/>
    <w:uiPriority w:val="1"/>
    <w:rsid w:val="0019148B"/>
    <w:rPr>
      <w:sz w:val="24"/>
      <w:szCs w:val="22"/>
      <w:lang w:eastAsia="en-US"/>
    </w:rPr>
  </w:style>
  <w:style w:type="character" w:customStyle="1" w:styleId="HeaderChar1">
    <w:name w:val="Header Char1"/>
    <w:uiPriority w:val="99"/>
    <w:rsid w:val="0019148B"/>
    <w:rPr>
      <w:sz w:val="24"/>
      <w:lang w:val="en-US"/>
    </w:rPr>
  </w:style>
  <w:style w:type="numbering" w:customStyle="1" w:styleId="Bezpopisa1">
    <w:name w:val="Bez popisa1"/>
    <w:next w:val="Bezpopisa"/>
    <w:semiHidden/>
    <w:unhideWhenUsed/>
    <w:rsid w:val="0019148B"/>
  </w:style>
  <w:style w:type="table" w:customStyle="1" w:styleId="Reetkatablice1">
    <w:name w:val="Rešetka tablice1"/>
    <w:basedOn w:val="Obinatablica"/>
    <w:next w:val="Reetkatablice"/>
    <w:rsid w:val="0019148B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Naslov">
    <w:name w:val="TOC Heading"/>
    <w:basedOn w:val="Naslov1"/>
    <w:next w:val="Normal"/>
    <w:uiPriority w:val="39"/>
    <w:unhideWhenUsed/>
    <w:qFormat/>
    <w:rsid w:val="0019148B"/>
    <w:pPr>
      <w:keepLines/>
      <w:tabs>
        <w:tab w:val="left" w:pos="567"/>
      </w:tabs>
      <w:overflowPunct/>
      <w:autoSpaceDE/>
      <w:autoSpaceDN/>
      <w:adjustRightInd/>
      <w:spacing w:before="240" w:line="259" w:lineRule="auto"/>
      <w:textAlignment w:val="auto"/>
      <w:outlineLvl w:val="9"/>
    </w:pPr>
    <w:rPr>
      <w:b/>
      <w:i/>
      <w:color w:val="2E74B5"/>
      <w:szCs w:val="32"/>
    </w:rPr>
  </w:style>
  <w:style w:type="paragraph" w:styleId="Sadraj2">
    <w:name w:val="toc 2"/>
    <w:basedOn w:val="Normal"/>
    <w:next w:val="Normal"/>
    <w:autoRedefine/>
    <w:uiPriority w:val="39"/>
    <w:unhideWhenUsed/>
    <w:rsid w:val="0019148B"/>
    <w:pPr>
      <w:overflowPunct/>
      <w:autoSpaceDE/>
      <w:autoSpaceDN/>
      <w:adjustRightInd/>
      <w:ind w:left="240"/>
      <w:textAlignment w:val="auto"/>
    </w:pPr>
    <w:rPr>
      <w:rFonts w:ascii="Calibri" w:hAnsi="Calibri"/>
      <w:smallCaps/>
      <w:lang w:val="en-US" w:eastAsia="en-US"/>
    </w:rPr>
  </w:style>
  <w:style w:type="paragraph" w:styleId="Sadraj1">
    <w:name w:val="toc 1"/>
    <w:basedOn w:val="Normal"/>
    <w:next w:val="Normal"/>
    <w:autoRedefine/>
    <w:uiPriority w:val="39"/>
    <w:unhideWhenUsed/>
    <w:rsid w:val="009B4C61"/>
    <w:pPr>
      <w:tabs>
        <w:tab w:val="left" w:pos="426"/>
        <w:tab w:val="right" w:leader="dot" w:pos="9356"/>
      </w:tabs>
      <w:overflowPunct/>
      <w:autoSpaceDE/>
      <w:autoSpaceDN/>
      <w:adjustRightInd/>
      <w:spacing w:before="120" w:after="120"/>
      <w:ind w:left="420" w:hanging="420"/>
      <w:textAlignment w:val="auto"/>
    </w:pPr>
    <w:rPr>
      <w:caps/>
      <w:noProof/>
      <w:color w:val="000000" w:themeColor="text1"/>
      <w:sz w:val="24"/>
      <w:szCs w:val="24"/>
      <w:lang w:val="en-US" w:eastAsia="en-US"/>
    </w:rPr>
  </w:style>
  <w:style w:type="paragraph" w:styleId="Sadraj3">
    <w:name w:val="toc 3"/>
    <w:basedOn w:val="Normal"/>
    <w:next w:val="Normal"/>
    <w:autoRedefine/>
    <w:uiPriority w:val="39"/>
    <w:unhideWhenUsed/>
    <w:rsid w:val="0019148B"/>
    <w:pPr>
      <w:tabs>
        <w:tab w:val="left" w:pos="993"/>
        <w:tab w:val="right" w:leader="dot" w:pos="9204"/>
      </w:tabs>
      <w:overflowPunct/>
      <w:autoSpaceDE/>
      <w:autoSpaceDN/>
      <w:adjustRightInd/>
      <w:ind w:left="1134" w:hanging="652"/>
      <w:textAlignment w:val="auto"/>
    </w:pPr>
    <w:rPr>
      <w:rFonts w:ascii="Calibri" w:hAnsi="Calibri"/>
      <w:i/>
      <w:iCs/>
      <w:lang w:val="en-US" w:eastAsia="en-US"/>
    </w:rPr>
  </w:style>
  <w:style w:type="paragraph" w:styleId="Sadraj4">
    <w:name w:val="toc 4"/>
    <w:basedOn w:val="Normal"/>
    <w:next w:val="Normal"/>
    <w:autoRedefine/>
    <w:uiPriority w:val="39"/>
    <w:unhideWhenUsed/>
    <w:rsid w:val="0019148B"/>
    <w:pPr>
      <w:overflowPunct/>
      <w:autoSpaceDE/>
      <w:autoSpaceDN/>
      <w:adjustRightInd/>
      <w:ind w:left="720"/>
      <w:textAlignment w:val="auto"/>
    </w:pPr>
    <w:rPr>
      <w:rFonts w:ascii="Calibri" w:hAnsi="Calibri"/>
      <w:sz w:val="18"/>
      <w:szCs w:val="18"/>
      <w:lang w:val="en-US" w:eastAsia="en-US"/>
    </w:rPr>
  </w:style>
  <w:style w:type="paragraph" w:styleId="Sadraj5">
    <w:name w:val="toc 5"/>
    <w:basedOn w:val="Normal"/>
    <w:next w:val="Normal"/>
    <w:autoRedefine/>
    <w:uiPriority w:val="39"/>
    <w:unhideWhenUsed/>
    <w:rsid w:val="0019148B"/>
    <w:pPr>
      <w:overflowPunct/>
      <w:autoSpaceDE/>
      <w:autoSpaceDN/>
      <w:adjustRightInd/>
      <w:ind w:left="960"/>
      <w:textAlignment w:val="auto"/>
    </w:pPr>
    <w:rPr>
      <w:rFonts w:ascii="Calibri" w:hAnsi="Calibri"/>
      <w:sz w:val="18"/>
      <w:szCs w:val="18"/>
      <w:lang w:val="en-US" w:eastAsia="en-US"/>
    </w:rPr>
  </w:style>
  <w:style w:type="paragraph" w:styleId="Sadraj6">
    <w:name w:val="toc 6"/>
    <w:basedOn w:val="Normal"/>
    <w:next w:val="Normal"/>
    <w:autoRedefine/>
    <w:uiPriority w:val="39"/>
    <w:unhideWhenUsed/>
    <w:rsid w:val="0019148B"/>
    <w:pPr>
      <w:overflowPunct/>
      <w:autoSpaceDE/>
      <w:autoSpaceDN/>
      <w:adjustRightInd/>
      <w:ind w:left="1200"/>
      <w:textAlignment w:val="auto"/>
    </w:pPr>
    <w:rPr>
      <w:rFonts w:ascii="Calibri" w:hAnsi="Calibri"/>
      <w:sz w:val="18"/>
      <w:szCs w:val="18"/>
      <w:lang w:val="en-US" w:eastAsia="en-US"/>
    </w:rPr>
  </w:style>
  <w:style w:type="paragraph" w:styleId="Sadraj7">
    <w:name w:val="toc 7"/>
    <w:basedOn w:val="Normal"/>
    <w:next w:val="Normal"/>
    <w:autoRedefine/>
    <w:uiPriority w:val="39"/>
    <w:unhideWhenUsed/>
    <w:rsid w:val="0019148B"/>
    <w:pPr>
      <w:overflowPunct/>
      <w:autoSpaceDE/>
      <w:autoSpaceDN/>
      <w:adjustRightInd/>
      <w:ind w:left="1440"/>
      <w:textAlignment w:val="auto"/>
    </w:pPr>
    <w:rPr>
      <w:rFonts w:ascii="Calibri" w:hAnsi="Calibri"/>
      <w:sz w:val="18"/>
      <w:szCs w:val="18"/>
      <w:lang w:val="en-US" w:eastAsia="en-US"/>
    </w:rPr>
  </w:style>
  <w:style w:type="paragraph" w:styleId="Sadraj8">
    <w:name w:val="toc 8"/>
    <w:basedOn w:val="Normal"/>
    <w:next w:val="Normal"/>
    <w:autoRedefine/>
    <w:uiPriority w:val="39"/>
    <w:unhideWhenUsed/>
    <w:rsid w:val="0019148B"/>
    <w:pPr>
      <w:overflowPunct/>
      <w:autoSpaceDE/>
      <w:autoSpaceDN/>
      <w:adjustRightInd/>
      <w:ind w:left="1680"/>
      <w:textAlignment w:val="auto"/>
    </w:pPr>
    <w:rPr>
      <w:rFonts w:ascii="Calibri" w:hAnsi="Calibri"/>
      <w:sz w:val="18"/>
      <w:szCs w:val="18"/>
      <w:lang w:val="en-US" w:eastAsia="en-US"/>
    </w:rPr>
  </w:style>
  <w:style w:type="paragraph" w:styleId="Sadraj9">
    <w:name w:val="toc 9"/>
    <w:basedOn w:val="Normal"/>
    <w:next w:val="Normal"/>
    <w:autoRedefine/>
    <w:uiPriority w:val="39"/>
    <w:unhideWhenUsed/>
    <w:rsid w:val="0019148B"/>
    <w:pPr>
      <w:overflowPunct/>
      <w:autoSpaceDE/>
      <w:autoSpaceDN/>
      <w:adjustRightInd/>
      <w:ind w:left="1920"/>
      <w:textAlignment w:val="auto"/>
    </w:pPr>
    <w:rPr>
      <w:rFonts w:ascii="Calibri" w:hAnsi="Calibri"/>
      <w:sz w:val="18"/>
      <w:szCs w:val="18"/>
      <w:lang w:val="en-US" w:eastAsia="en-US"/>
    </w:rPr>
  </w:style>
  <w:style w:type="numbering" w:customStyle="1" w:styleId="Bezpopisa2">
    <w:name w:val="Bez popisa2"/>
    <w:next w:val="Bezpopisa"/>
    <w:uiPriority w:val="99"/>
    <w:semiHidden/>
    <w:unhideWhenUsed/>
    <w:rsid w:val="0019148B"/>
  </w:style>
  <w:style w:type="table" w:customStyle="1" w:styleId="Reetkatablice2">
    <w:name w:val="Rešetka tablice2"/>
    <w:basedOn w:val="Obinatablica"/>
    <w:next w:val="Reetkatablice"/>
    <w:uiPriority w:val="39"/>
    <w:rsid w:val="0019148B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8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A6868-1034-4C89-BD0C-4DEE8E662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3298</Words>
  <Characters>18799</Characters>
  <Application>Microsoft Office Word</Application>
  <DocSecurity>8</DocSecurity>
  <Lines>156</Lines>
  <Paragraphs>44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VETERINARSKA STANICA  d</vt:lpstr>
      <vt:lpstr>VETERINARSKA STANICA  d</vt:lpstr>
    </vt:vector>
  </TitlesOfParts>
  <Company>BAS REVIZOR</Company>
  <LinksUpToDate>false</LinksUpToDate>
  <CharactersWithSpaces>22053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VETERINARSKA STANICA  d</dc:title>
  <dc:creator>BAS</dc:creator>
  <cp:lastModifiedBy>Joško Petković</cp:lastModifiedBy>
  <cp:revision>2</cp:revision>
  <cp:lastPrinted>2021-05-10T11:53:00Z</cp:lastPrinted>
  <dcterms:created xsi:type="dcterms:W3CDTF">2021-09-03T14:33:00Z</dcterms:created>
  <dcterms:modified xsi:type="dcterms:W3CDTF">2021-09-03T14:33:00Z</dcterms:modified>
</cp:coreProperties>
</file>